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A" w:rsidRPr="004C28AA" w:rsidRDefault="004C28AA" w:rsidP="004C28AA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 xml:space="preserve">Program </w:t>
      </w:r>
      <w:proofErr w:type="spellStart"/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>Hightlights</w:t>
      </w:r>
      <w:proofErr w:type="spellEnd"/>
    </w:p>
    <w:p w:rsidR="00921934" w:rsidRDefault="004C28AA" w:rsidP="00CF3292"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  <w:r>
        <w:rPr>
          <w:lang w:bidi="ar-DZ"/>
        </w:rPr>
        <w:t>Program Name</w:t>
      </w:r>
      <w:r w:rsidR="00613595">
        <w:rPr>
          <w:lang w:bidi="ar-DZ"/>
        </w:rPr>
        <w:t xml:space="preserve">:    </w:t>
      </w:r>
      <w:r w:rsidR="00921934" w:rsidRPr="00921934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License in Electronics</w:t>
      </w:r>
    </w:p>
    <w:p w:rsidR="004C28AA" w:rsidRDefault="004C28AA" w:rsidP="00921934">
      <w:pPr>
        <w:bidi w:val="0"/>
        <w:rPr>
          <w:lang w:bidi="ar-DZ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URL</w:t>
      </w:r>
      <w:r>
        <w:rPr>
          <w:rFonts w:cs="Arial"/>
          <w:rtl/>
          <w:lang w:bidi="ar-DZ"/>
        </w:rPr>
        <w:t xml:space="preserve"> :</w:t>
      </w:r>
      <w:proofErr w:type="gramEnd"/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Department:</w:t>
      </w:r>
    </w:p>
    <w:p w:rsidR="001778A7" w:rsidRPr="001778A7" w:rsidRDefault="007A6D4F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89.5pt;height:18pt" o:ole="">
            <v:imagedata r:id="rId5" o:title=""/>
          </v:shape>
          <w:control r:id="rId6" w:name="DefaultOcxName5" w:shapeid="_x0000_i1072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Degree Name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r w:rsidR="000869EE" w:rsidRPr="00613595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Bachelor</w:t>
      </w:r>
      <w:proofErr w:type="gramEnd"/>
      <w:r w:rsidR="000869EE" w:rsidRPr="00613595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Degree in </w:t>
      </w:r>
      <w:r w:rsidR="000869EE" w:rsidRPr="003250AA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Electronics</w:t>
      </w:r>
    </w:p>
    <w:p w:rsidR="001778A7" w:rsidRPr="001778A7" w:rsidRDefault="007A6D4F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5" type="#_x0000_t75" style="width:105pt;height:18pt" o:ole="">
            <v:imagedata r:id="rId7" o:title=""/>
          </v:shape>
          <w:control r:id="rId8" w:name="DefaultOcxName11" w:shapeid="_x0000_i1075"/>
        </w:objec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Level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7A6D4F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8" type="#_x0000_t75" style="width:105pt;height:18pt" o:ole="">
            <v:imagedata r:id="rId9" o:title=""/>
          </v:shape>
          <w:control r:id="rId10" w:name="DefaultOcxName2" w:shapeid="_x0000_i1078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Course Intensity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7A6D4F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1" type="#_x0000_t75" style="width:105pt;height:18pt" o:ole="">
            <v:imagedata r:id="rId11" o:title=""/>
          </v:shape>
          <w:control r:id="rId12" w:name="DefaultOcxName3" w:shapeid="_x0000_i1081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Mode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7A6D4F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4" type="#_x0000_t75" style="width:105pt;height:18pt" o:ole="">
            <v:imagedata r:id="rId13" o:title=""/>
          </v:shape>
          <w:control r:id="rId14" w:name="DefaultOcxName4" w:shapeid="_x0000_i1084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MBA Program 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Type :</w:t>
      </w:r>
      <w:r w:rsidR="007C1310"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proofErr w:type="gramEnd"/>
      <w:r w:rsidR="007C1310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="007C1310"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</w:p>
    <w:p w:rsidR="001778A7" w:rsidRPr="001778A7" w:rsidRDefault="007A6D4F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7" type="#_x0000_t75" style="width:118.5pt;height:18pt" o:ole="">
            <v:imagedata r:id="rId15" o:title=""/>
          </v:shape>
          <w:control r:id="rId16" w:name="DefaultOcxName6" w:shapeid="_x0000_i1087"/>
        </w:object>
      </w:r>
    </w:p>
    <w:p w:rsidR="004C28AA" w:rsidRDefault="004C28AA" w:rsidP="004C28AA">
      <w:pPr>
        <w:pStyle w:val="Titre2"/>
        <w:shd w:val="clear" w:color="auto" w:fill="293846"/>
        <w:spacing w:before="0" w:beforeAutospacing="0" w:after="240" w:afterAutospacing="0"/>
        <w:ind w:left="-225" w:right="-225"/>
        <w:rPr>
          <w:rFonts w:ascii="noto_sansmedium" w:hAnsi="noto_sansmedium"/>
          <w:b w:val="0"/>
          <w:bCs w:val="0"/>
          <w:color w:val="FFFFFF"/>
          <w:sz w:val="23"/>
          <w:szCs w:val="23"/>
        </w:rPr>
      </w:pPr>
      <w:r>
        <w:rPr>
          <w:rFonts w:ascii="noto_sansmedium" w:hAnsi="noto_sansmedium"/>
          <w:b w:val="0"/>
          <w:bCs w:val="0"/>
          <w:color w:val="FFFFFF"/>
          <w:sz w:val="23"/>
          <w:szCs w:val="23"/>
        </w:rPr>
        <w:t>Program Details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Broad Subject Area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7A6D4F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0" type="#_x0000_t75" style="width:150pt;height:18pt" o:ole="">
            <v:imagedata r:id="rId17" o:title=""/>
          </v:shape>
          <w:control r:id="rId18" w:name="DefaultOcxName" w:shapeid="_x0000_i1090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Main Subject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7A6D4F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3" type="#_x0000_t75" style="width:222pt;height:18pt" o:ole="">
            <v:imagedata r:id="rId19" o:title=""/>
          </v:shape>
          <w:control r:id="rId20" w:name="DefaultOcxName1" w:shapeid="_x0000_i1093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Custom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Subject :</w:t>
      </w:r>
      <w:proofErr w:type="gramEnd"/>
    </w:p>
    <w:p w:rsidR="00663C84" w:rsidRPr="00663C84" w:rsidRDefault="007A6D4F" w:rsidP="00663C84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7" type="#_x0000_t75" style="width:222pt;height:12.75pt" o:ole="">
            <v:imagedata r:id="rId21" o:title=""/>
          </v:shape>
          <w:control r:id="rId22" w:name="DefaultOcxName21" w:shapeid="_x0000_i1097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C84" w:rsidRPr="00663C84" w:rsidRDefault="00663C84" w:rsidP="00663C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C84">
        <w:rPr>
          <w:rFonts w:ascii="Times New Roman" w:eastAsia="Times New Roman" w:hAnsi="Times New Roman" w:cs="Times New Roman"/>
          <w:sz w:val="24"/>
          <w:szCs w:val="24"/>
        </w:rPr>
        <w:t>Specialization :</w:t>
      </w:r>
      <w:r w:rsidR="00117C84" w:rsidRPr="00117C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Electronics</w:t>
      </w:r>
      <w:proofErr w:type="gramEnd"/>
    </w:p>
    <w:p w:rsidR="00663C84" w:rsidRPr="00663C84" w:rsidRDefault="007A6D4F" w:rsidP="00663C8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190.5pt;height:13.5pt" o:ole="">
            <v:imagedata r:id="rId23" o:title=""/>
          </v:shape>
          <w:control r:id="rId24" w:name="DefaultOcxName15" w:shapeid="_x0000_i1100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Program Description:</w:t>
      </w:r>
    </w:p>
    <w:p w:rsidR="00095377" w:rsidRPr="00095377" w:rsidRDefault="00095377" w:rsidP="00095377">
      <w:pPr>
        <w:bidi w:val="0"/>
        <w:jc w:val="both"/>
        <w:rPr>
          <w:rFonts w:asciiTheme="majorBidi" w:hAnsiTheme="majorBidi" w:cstheme="majorBidi"/>
          <w:b/>
          <w:bCs/>
          <w:color w:val="282828"/>
          <w:shd w:val="clear" w:color="auto" w:fill="FFFFFF"/>
        </w:rPr>
      </w:pPr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 xml:space="preserve">The Bachelor of Science in Electronics is an undergraduate engineering program offered at the University of </w:t>
      </w:r>
      <w:proofErr w:type="spellStart"/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>Oum</w:t>
      </w:r>
      <w:proofErr w:type="spellEnd"/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 xml:space="preserve"> El </w:t>
      </w:r>
      <w:proofErr w:type="spellStart"/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>Bouaghi</w:t>
      </w:r>
      <w:proofErr w:type="spellEnd"/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>, Faculty of Sciences and Applied Sciences, Department of Electrical Engineering. The bachelor's degree is a 3-year program designed for students who want to get a thorough technical grounding in Electronics.</w:t>
      </w:r>
    </w:p>
    <w:p w:rsidR="00095377" w:rsidRPr="00095377" w:rsidRDefault="00095377" w:rsidP="007C2C7B">
      <w:pPr>
        <w:bidi w:val="0"/>
        <w:jc w:val="both"/>
        <w:rPr>
          <w:rFonts w:asciiTheme="majorBidi" w:hAnsiTheme="majorBidi" w:cstheme="majorBidi"/>
          <w:b/>
          <w:bCs/>
          <w:color w:val="282828"/>
          <w:shd w:val="clear" w:color="auto" w:fill="FFFFFF"/>
        </w:rPr>
      </w:pPr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 xml:space="preserve">This curriculum falls within the field of Science and Technology in fundamental subjects like </w:t>
      </w:r>
      <w:proofErr w:type="spellStart"/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>maths</w:t>
      </w:r>
      <w:proofErr w:type="spellEnd"/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 xml:space="preserve">, physics and computer science in the two first semesters; and on electronics related subjects, such as: analog and digital electronics, </w:t>
      </w:r>
      <w:r w:rsidR="00D350B3">
        <w:rPr>
          <w:rFonts w:asciiTheme="majorBidi" w:hAnsiTheme="majorBidi" w:cstheme="majorBidi"/>
          <w:b/>
          <w:bCs/>
          <w:color w:val="282828"/>
          <w:shd w:val="clear" w:color="auto" w:fill="FFFFFF"/>
        </w:rPr>
        <w:t xml:space="preserve">Microprocessor interfacing and programming, </w:t>
      </w:r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>control systems, power electronics, signal processing, etc…Besides, students apply their theoretical knowledge in labs and projects, which</w:t>
      </w:r>
    </w:p>
    <w:p w:rsidR="00095377" w:rsidRPr="00095377" w:rsidRDefault="00095377" w:rsidP="00095377">
      <w:pPr>
        <w:bidi w:val="0"/>
        <w:jc w:val="both"/>
        <w:rPr>
          <w:rFonts w:asciiTheme="majorBidi" w:hAnsiTheme="majorBidi" w:cstheme="majorBidi"/>
          <w:b/>
          <w:bCs/>
          <w:color w:val="282828"/>
          <w:shd w:val="clear" w:color="auto" w:fill="FFFFFF"/>
        </w:rPr>
      </w:pPr>
      <w:proofErr w:type="gramStart"/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>prepares</w:t>
      </w:r>
      <w:proofErr w:type="gramEnd"/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 xml:space="preserve"> them to pursue careers in electronics related fields, or pursue a master degree in Embedded Systems and </w:t>
      </w:r>
      <w:proofErr w:type="spellStart"/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>IoT</w:t>
      </w:r>
      <w:proofErr w:type="spellEnd"/>
      <w:r w:rsidRPr="00095377">
        <w:rPr>
          <w:rFonts w:asciiTheme="majorBidi" w:hAnsiTheme="majorBidi" w:cstheme="majorBidi"/>
          <w:b/>
          <w:bCs/>
          <w:color w:val="282828"/>
          <w:shd w:val="clear" w:color="auto" w:fill="FFFFFF"/>
        </w:rPr>
        <w:t xml:space="preserve"> related fields</w:t>
      </w:r>
    </w:p>
    <w:p w:rsidR="00002BDA" w:rsidRDefault="00002BDA" w:rsidP="00095377">
      <w:pPr>
        <w:bidi w:val="0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002BDA" w:rsidRDefault="00002BDA" w:rsidP="00002BDA">
      <w:pPr>
        <w:bidi w:val="0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095377" w:rsidRPr="00095377" w:rsidRDefault="00663C84" w:rsidP="00002BDA">
      <w:pPr>
        <w:bidi w:val="0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fr-FR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 xml:space="preserve">University Official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Website :</w:t>
      </w:r>
      <w:proofErr w:type="gramEnd"/>
      <w:r w:rsidR="007A6D4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fr-FR"/>
        </w:rPr>
        <w:fldChar w:fldCharType="begin"/>
      </w:r>
      <w:r w:rsidR="00095377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fr-FR"/>
        </w:rPr>
        <w:instrText xml:space="preserve"> HYPERLINK "</w:instrText>
      </w:r>
      <w:r w:rsidR="00095377" w:rsidRPr="00095377">
        <w:rPr>
          <w:rFonts w:ascii="Times New Roman" w:eastAsia="Times New Roman" w:hAnsi="Times New Roman" w:cs="Times New Roman"/>
          <w:color w:val="202124"/>
          <w:sz w:val="21"/>
          <w:szCs w:val="21"/>
          <w:u w:val="single"/>
          <w:lang w:eastAsia="fr-FR"/>
        </w:rPr>
        <w:instrText>http://www.univ-oeb.dz</w:instrText>
      </w:r>
    </w:p>
    <w:p w:rsidR="00095377" w:rsidRPr="00095377" w:rsidRDefault="00095377" w:rsidP="00095377">
      <w:pPr>
        <w:bidi w:val="0"/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fr-FR"/>
        </w:rPr>
        <w:instrText xml:space="preserve">" </w:instrText>
      </w:r>
      <w:r w:rsidR="007A6D4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fr-FR"/>
        </w:rPr>
        <w:fldChar w:fldCharType="separate"/>
      </w:r>
      <w:r w:rsidRPr="00095377">
        <w:rPr>
          <w:rStyle w:val="Lienhypertexte"/>
          <w:rFonts w:ascii="Times New Roman" w:eastAsia="Times New Roman" w:hAnsi="Times New Roman" w:cs="Times New Roman"/>
          <w:sz w:val="21"/>
          <w:szCs w:val="21"/>
          <w:lang w:eastAsia="fr-FR"/>
        </w:rPr>
        <w:t>http://www.univ-oeb.dz</w:t>
      </w:r>
    </w:p>
    <w:p w:rsidR="00DD625C" w:rsidRDefault="007A6D4F" w:rsidP="00002BDA">
      <w:pPr>
        <w:bidi w:val="0"/>
        <w:spacing w:after="0" w:line="240" w:lineRule="auto"/>
        <w:rPr>
          <w:rStyle w:val="Lienhypertexte"/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fr-FR"/>
        </w:rPr>
        <w:fldChar w:fldCharType="end"/>
      </w:r>
      <w:r w:rsidR="00663C84"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Get more details (email</w:t>
      </w:r>
      <w:proofErr w:type="gramStart"/>
      <w:r w:rsidR="00663C84"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spellStart"/>
      <w:proofErr w:type="gramEnd"/>
      <w:r>
        <w:fldChar w:fldCharType="begin"/>
      </w:r>
      <w:r w:rsidR="007E1A94">
        <w:instrText>HYPERLINK "mailto:djouambi_abdelbaki@yahoo.fr"</w:instrText>
      </w:r>
      <w:r>
        <w:fldChar w:fldCharType="separate"/>
      </w:r>
      <w:r w:rsidR="00DD625C" w:rsidRPr="001204E3">
        <w:rPr>
          <w:rStyle w:val="Lienhypertexte"/>
          <w:rFonts w:ascii="Times New Roman" w:eastAsia="Times New Roman" w:hAnsi="Times New Roman" w:cs="Times New Roman"/>
          <w:lang w:eastAsia="fr-FR"/>
        </w:rPr>
        <w:t>djouambi_abdelbaki@yahoo.fr</w:t>
      </w:r>
      <w:r>
        <w:fldChar w:fldCharType="end"/>
      </w:r>
      <w:hyperlink r:id="rId25" w:tgtFrame="_blank" w:history="1">
        <w:r w:rsidR="00DD625C" w:rsidRPr="00154BE8">
          <w:rPr>
            <w:rStyle w:val="Lienhypertexte"/>
            <w:rFonts w:ascii="Times New Roman" w:eastAsia="Times New Roman" w:hAnsi="Times New Roman" w:cs="Times New Roman"/>
            <w:lang w:eastAsia="fr-FR"/>
          </w:rPr>
          <w:t>hadef.amar@univ-oeb.dz</w:t>
        </w:r>
        <w:proofErr w:type="spellEnd"/>
      </w:hyperlink>
    </w:p>
    <w:p w:rsidR="00663C84" w:rsidRPr="00663C84" w:rsidRDefault="00663C84" w:rsidP="00DD625C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Unit :</w:t>
      </w:r>
      <w:r w:rsidR="00DD625C" w:rsidRPr="003250AA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</w:rPr>
        <w:t>0</w:t>
      </w:r>
      <w:r w:rsidR="00DD625C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</w:rPr>
        <w:t>3</w:t>
      </w:r>
      <w:proofErr w:type="gramEnd"/>
    </w:p>
    <w:p w:rsidR="00663C84" w:rsidRPr="00663C84" w:rsidRDefault="00663C84" w:rsidP="00DD625C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Type :</w:t>
      </w:r>
      <w:proofErr w:type="gramEnd"/>
    </w:p>
    <w:p w:rsidR="00663C84" w:rsidRPr="00663C84" w:rsidRDefault="007A6D4F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2" type="#_x0000_t75" style="width:123pt;height:18pt" o:ole="">
            <v:imagedata r:id="rId26" o:title=""/>
          </v:shape>
          <w:control r:id="rId27" w:name="DefaultOcxName8" w:shapeid="_x0000_i1102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Start Month(s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63C84" w:rsidRPr="00663C84" w:rsidRDefault="00663C84" w:rsidP="00663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                                                                 </w:t>
      </w:r>
      <w:r w:rsidR="007A6D4F"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5" type="#_x0000_t75" style="width:100.5pt;height:18pt" o:ole="">
            <v:imagedata r:id="rId28" o:title=""/>
          </v:shape>
          <w:control r:id="rId29" w:name="DefaultOcxName9" w:shapeid="_x0000_i1105"/>
        </w:object>
      </w:r>
    </w:p>
    <w:p w:rsidR="00686EE7" w:rsidRDefault="007A6D4F" w:rsidP="00686EE7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9" type="#_x0000_t75" style="width:51pt;height:12.75pt" o:ole="">
            <v:imagedata r:id="rId30" o:title=""/>
          </v:shape>
          <w:control r:id="rId31" w:name="DefaultOcxName10" w:shapeid="_x0000_i1109"/>
        </w:object>
      </w:r>
    </w:p>
    <w:p w:rsidR="00663C84" w:rsidRPr="00663C84" w:rsidRDefault="00663C84" w:rsidP="00686EE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Application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Deadline :</w:t>
      </w:r>
      <w:proofErr w:type="gramEnd"/>
    </w:p>
    <w:p w:rsidR="00663C84" w:rsidRPr="00663C84" w:rsidRDefault="007A6D4F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1" type="#_x0000_t75" style="width:87pt;height:18pt" o:ole="">
            <v:imagedata r:id="rId32" o:title=""/>
          </v:shape>
          <w:control r:id="rId33" w:name="DefaultOcxName111" w:shapeid="_x0000_i1111"/>
        </w:object>
      </w:r>
    </w:p>
    <w:p w:rsidR="00663C84" w:rsidRPr="00663C84" w:rsidRDefault="007A6D4F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4" type="#_x0000_t75" style="width:96pt;height:18pt" o:ole="">
            <v:imagedata r:id="rId34" o:title=""/>
          </v:shape>
          <w:control r:id="rId35" w:name="DefaultOcxName12" w:shapeid="_x0000_i1114"/>
        </w:object>
      </w:r>
    </w:p>
    <w:p w:rsidR="00663C84" w:rsidRPr="00663C84" w:rsidRDefault="007A6D4F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7" type="#_x0000_t75" style="width:91.5pt;height:18pt" o:ole="">
            <v:imagedata r:id="rId36" o:title=""/>
          </v:shape>
          <w:control r:id="rId37" w:name="DefaultOcxName13" w:shapeid="_x0000_i1117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Fees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r w:rsidR="003250AA"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proofErr w:type="gramEnd"/>
      <w:r w:rsidR="00FC39C5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="003250AA"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</w:p>
    <w:p w:rsidR="00663C84" w:rsidRPr="00663C84" w:rsidRDefault="007A6D4F" w:rsidP="00EE151D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0" type="#_x0000_t75" style="width:100.5pt;height:18pt" o:ole="">
            <v:imagedata r:id="rId38" o:title=""/>
          </v:shape>
          <w:control r:id="rId39" w:name="DefaultOcxName14" w:shapeid="_x0000_i1120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Price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EE151D" w:rsidRPr="00663C84" w:rsidRDefault="00EE151D" w:rsidP="00EE151D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</w:p>
    <w:p w:rsidR="00663C84" w:rsidRPr="00663C84" w:rsidRDefault="00663C84" w:rsidP="00663C8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63C84">
        <w:rPr>
          <w:rFonts w:ascii="noto_sansmedium" w:eastAsia="Times New Roman" w:hAnsi="noto_sansmedium" w:cs="Times New Roman"/>
          <w:color w:val="FFFFFF"/>
          <w:sz w:val="23"/>
          <w:szCs w:val="23"/>
        </w:rPr>
        <w:t>Entry Requirements</w: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Exam Type:</w:t>
      </w:r>
    </w:p>
    <w:p w:rsidR="002B03B8" w:rsidRPr="002B03B8" w:rsidRDefault="007A6D4F" w:rsidP="002B03B8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4" type="#_x0000_t75" style="width:154.5pt;height:12.75pt" o:ole="">
            <v:imagedata r:id="rId40" o:title=""/>
          </v:shape>
          <w:control r:id="rId41" w:name="DefaultOcxName7" w:shapeid="_x0000_i1124"/>
        </w:object>
      </w:r>
    </w:p>
    <w:p w:rsid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Entry Requirements (Other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3B4D69" w:rsidRPr="002B03B8" w:rsidRDefault="003B4D69" w:rsidP="003B4D69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3B8" w:rsidRPr="003B4D69" w:rsidRDefault="002B03B8" w:rsidP="002B03B8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b/>
          <w:bCs/>
          <w:color w:val="282828"/>
          <w:shd w:val="clear" w:color="auto" w:fill="FFFFFF"/>
        </w:rPr>
      </w:pPr>
      <w:r w:rsidRPr="003B4D69">
        <w:rPr>
          <w:rFonts w:asciiTheme="majorBidi" w:hAnsiTheme="majorBidi" w:cstheme="majorBidi"/>
          <w:b/>
          <w:bCs/>
          <w:color w:val="282828"/>
          <w:shd w:val="clear" w:color="auto" w:fill="FFFFFF"/>
        </w:rPr>
        <w:t xml:space="preserve">The baccalaureate </w:t>
      </w:r>
      <w:r w:rsidR="0069016B">
        <w:rPr>
          <w:rFonts w:asciiTheme="majorBidi" w:hAnsiTheme="majorBidi" w:cstheme="majorBidi"/>
          <w:b/>
          <w:bCs/>
          <w:color w:val="282828"/>
          <w:shd w:val="clear" w:color="auto" w:fill="FFFFFF"/>
        </w:rPr>
        <w:t xml:space="preserve">weighted </w:t>
      </w:r>
      <w:r w:rsidRPr="003B4D69">
        <w:rPr>
          <w:rFonts w:asciiTheme="majorBidi" w:hAnsiTheme="majorBidi" w:cstheme="majorBidi"/>
          <w:b/>
          <w:bCs/>
          <w:color w:val="282828"/>
          <w:shd w:val="clear" w:color="auto" w:fill="FFFFFF"/>
        </w:rPr>
        <w:t xml:space="preserve">rates accepted at Algerian universities are used to establish the </w:t>
      </w:r>
      <w:r w:rsidR="0069016B">
        <w:rPr>
          <w:rFonts w:asciiTheme="majorBidi" w:hAnsiTheme="majorBidi" w:cstheme="majorBidi"/>
          <w:b/>
          <w:bCs/>
          <w:color w:val="282828"/>
          <w:shd w:val="clear" w:color="auto" w:fill="FFFFFF"/>
        </w:rPr>
        <w:t xml:space="preserve">required </w:t>
      </w:r>
      <w:r w:rsidRPr="003B4D69">
        <w:rPr>
          <w:rFonts w:asciiTheme="majorBidi" w:hAnsiTheme="majorBidi" w:cstheme="majorBidi"/>
          <w:b/>
          <w:bCs/>
          <w:color w:val="282828"/>
          <w:shd w:val="clear" w:color="auto" w:fill="FFFFFF"/>
        </w:rPr>
        <w:t>rate in order to enter the program.</w:t>
      </w:r>
    </w:p>
    <w:p w:rsidR="003B4D69" w:rsidRDefault="003B4D69" w:rsidP="00117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FF0000"/>
          <w:sz w:val="20"/>
          <w:szCs w:val="20"/>
        </w:rPr>
      </w:pPr>
    </w:p>
    <w:p w:rsidR="00117C84" w:rsidRPr="002B03B8" w:rsidRDefault="00117C84" w:rsidP="003B4D69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</w:p>
    <w:p w:rsidR="00117C84" w:rsidRPr="002B03B8" w:rsidRDefault="00117C84" w:rsidP="00117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</w:p>
    <w:p w:rsidR="00117C84" w:rsidRPr="002B03B8" w:rsidRDefault="00117C84" w:rsidP="00117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</w:p>
    <w:p w:rsidR="00117C84" w:rsidRPr="002B03B8" w:rsidRDefault="00117C84" w:rsidP="00117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</w:p>
    <w:p w:rsidR="00117C84" w:rsidRPr="002B03B8" w:rsidRDefault="00117C84" w:rsidP="00117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</w:p>
    <w:p w:rsidR="00117C84" w:rsidRPr="002B03B8" w:rsidRDefault="00117C84" w:rsidP="00117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</w:p>
    <w:p w:rsidR="00117C84" w:rsidRPr="002B03B8" w:rsidRDefault="00117C84" w:rsidP="00117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</w:p>
    <w:p w:rsidR="00117C84" w:rsidRPr="002B03B8" w:rsidRDefault="00117C84" w:rsidP="00117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</w:p>
    <w:p w:rsidR="00117C84" w:rsidRDefault="00117C84" w:rsidP="00117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Minimum Professional Experience (in years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</w:p>
    <w:p w:rsidR="00002BDA" w:rsidRDefault="00002BDA" w:rsidP="00002BDA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002BDA" w:rsidRDefault="00002BDA" w:rsidP="00002BDA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002BDA" w:rsidRDefault="00002BDA" w:rsidP="00002BDA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002BDA" w:rsidRDefault="00002BDA" w:rsidP="00002BDA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bookmarkStart w:id="0" w:name="_GoBack"/>
      <w:bookmarkEnd w:id="0"/>
    </w:p>
    <w:p w:rsidR="00B76964" w:rsidRPr="00B76964" w:rsidRDefault="00B76964" w:rsidP="00B7696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B76964">
        <w:rPr>
          <w:rFonts w:ascii="noto_sansmedium" w:eastAsia="Times New Roman" w:hAnsi="noto_sansmedium" w:cs="Times New Roman"/>
          <w:color w:val="FFFFFF"/>
          <w:sz w:val="23"/>
          <w:szCs w:val="23"/>
        </w:rPr>
        <w:lastRenderedPageBreak/>
        <w:t>Financial Aid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Is there a school sponsored scholarship or financial aid?</w:t>
      </w:r>
    </w:p>
    <w:p w:rsidR="00B76964" w:rsidRPr="00B76964" w:rsidRDefault="007A6D4F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6" type="#_x0000_t75" style="width:20.25pt;height:17.25pt" o:ole="">
            <v:imagedata r:id="rId42" o:title=""/>
          </v:shape>
          <w:control r:id="rId43" w:name="DefaultOcxName17" w:shapeid="_x0000_i1126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Yes </w:t>
      </w: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9" type="#_x0000_t75" style="width:20.25pt;height:17.25pt" o:ole="">
            <v:imagedata r:id="rId44" o:title=""/>
          </v:shape>
          <w:control r:id="rId45" w:name="DefaultOcxName16" w:shapeid="_x0000_i1129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No</w: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Annual school budget for all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scholarships :</w:t>
      </w:r>
      <w:proofErr w:type="gramEnd"/>
      <w:r w:rsid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…….. </w:t>
      </w:r>
      <w:bookmarkStart w:id="1" w:name="_Hlk125407132"/>
      <w:r w:rsidR="00B2525B"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r w:rsidR="00B2525B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="00B2525B"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  <w:bookmarkEnd w:id="1"/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B76964" w:rsidRPr="00B76964" w:rsidRDefault="007A6D4F" w:rsidP="00B7696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2" type="#_x0000_t75" style="width:105pt;height:18pt" o:ole="">
            <v:imagedata r:id="rId46" o:title=""/>
          </v:shape>
          <w:control r:id="rId47" w:name="DefaultOcxName22" w:shapeid="_x0000_i1132"/>
        </w:objec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Scholarship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6C38BE" w:rsidRPr="006C38BE" w:rsidRDefault="006C38BE" w:rsidP="006C38BE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C38BE">
        <w:rPr>
          <w:rFonts w:ascii="noto_sansmedium" w:eastAsia="Times New Roman" w:hAnsi="noto_sansmedium" w:cs="Times New Roman"/>
          <w:color w:val="FFFFFF"/>
          <w:sz w:val="23"/>
          <w:szCs w:val="23"/>
        </w:rPr>
        <w:t>Program Statistics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Students per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Class :</w:t>
      </w:r>
      <w:r w:rsidR="00E72DB9" w:rsidRPr="003523AD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</w:rPr>
        <w:t>25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age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E72DB9" w:rsidRPr="003523AD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</w:rPr>
        <w:t>20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years of work experience at managerial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level :</w:t>
      </w:r>
      <w:r w:rsidR="00F237CA"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>N</w:t>
      </w:r>
      <w:proofErr w:type="gramEnd"/>
      <w:r w:rsidR="00F237C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/</w:t>
      </w:r>
      <w:r w:rsidR="00F237CA" w:rsidRPr="003250AA">
        <w:rPr>
          <w:rFonts w:asciiTheme="majorBidi" w:eastAsia="Times New Roman" w:hAnsiTheme="majorBidi" w:cstheme="majorBidi"/>
          <w:b/>
          <w:bCs/>
          <w:i/>
          <w:iCs/>
          <w:color w:val="212529"/>
          <w:sz w:val="24"/>
          <w:szCs w:val="24"/>
        </w:rPr>
        <w:t xml:space="preserve"> A</w:t>
      </w:r>
    </w:p>
    <w:p w:rsidR="006C38BE" w:rsidRDefault="006C38BE" w:rsidP="00885E7D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international students </w:t>
      </w:r>
      <w:r w:rsidR="00885E7D" w:rsidRPr="003523AD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</w:rPr>
        <w:t>&lt;5%</w:t>
      </w:r>
    </w:p>
    <w:p w:rsidR="00885E7D" w:rsidRPr="006C38BE" w:rsidRDefault="00885E7D" w:rsidP="00885E7D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women :</w:t>
      </w:r>
      <w:r w:rsidR="007D3865" w:rsidRPr="003523AD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</w:rPr>
        <w:t>80</w:t>
      </w:r>
      <w:proofErr w:type="gramEnd"/>
      <w:r w:rsidRPr="003523AD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</w:rPr>
        <w:t xml:space="preserve"> %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GMAT score for your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salary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…………………………………….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              </w:t>
      </w:r>
      <w:r w:rsidR="007A6D4F"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5" type="#_x0000_t75" style="width:109.5pt;height:18pt" o:ole="">
            <v:imagedata r:id="rId48" o:title=""/>
          </v:shape>
          <w:control r:id="rId49" w:name="DefaultOcxName19" w:shapeid="_x0000_i1135"/>
        </w:objec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 employment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 %</w:t>
      </w:r>
    </w:p>
    <w:p w:rsid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Program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accreditations :</w:t>
      </w:r>
      <w:proofErr w:type="gramEnd"/>
    </w:p>
    <w:p w:rsidR="006C38BE" w:rsidRPr="006C38BE" w:rsidRDefault="007A6D4F" w:rsidP="006C38BE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9" type="#_x0000_t75" style="width:60pt;height:12.75pt" o:ole="">
            <v:imagedata r:id="rId50" o:title=""/>
          </v:shape>
          <w:control r:id="rId51" w:name="DefaultOcxName18" w:shapeid="_x0000_i1139"/>
        </w:objec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work experience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Number of nationalities in current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</w:p>
    <w:p w:rsidR="00B76964" w:rsidRPr="002B03B8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441126" w:rsidRDefault="00441126" w:rsidP="00441126">
      <w:pPr>
        <w:spacing w:line="360" w:lineRule="auto"/>
        <w:jc w:val="center"/>
        <w:rPr>
          <w:lang w:val="en-GB"/>
        </w:rPr>
      </w:pPr>
      <w:r w:rsidRPr="00041873">
        <w:rPr>
          <w:lang w:val="en-GB"/>
        </w:rPr>
        <w:t xml:space="preserve">Academic License Program </w:t>
      </w:r>
    </w:p>
    <w:p w:rsidR="00441126" w:rsidRDefault="00441126" w:rsidP="00441126">
      <w:pPr>
        <w:spacing w:line="360" w:lineRule="auto"/>
        <w:jc w:val="center"/>
        <w:rPr>
          <w:lang w:val="en-GB"/>
        </w:rPr>
      </w:pPr>
      <w:r w:rsidRPr="003979C8">
        <w:rPr>
          <w:lang w:val="en-GB"/>
        </w:rPr>
        <w:t xml:space="preserve">Speciality: </w:t>
      </w:r>
      <w:r w:rsidRPr="00663478">
        <w:rPr>
          <w:lang w:val="en-GB"/>
        </w:rPr>
        <w:t xml:space="preserve">Electronics </w:t>
      </w:r>
    </w:p>
    <w:p w:rsidR="00441126" w:rsidRPr="00AB731B" w:rsidRDefault="00441126" w:rsidP="00441126">
      <w:pPr>
        <w:spacing w:line="360" w:lineRule="auto"/>
        <w:jc w:val="center"/>
        <w:rPr>
          <w:lang w:val="en-GB"/>
        </w:rPr>
      </w:pPr>
      <w:r w:rsidRPr="00AB731B">
        <w:rPr>
          <w:lang w:val="en-GB"/>
        </w:rPr>
        <w:t>Common Base Science and Technology</w:t>
      </w:r>
    </w:p>
    <w:p w:rsidR="00441126" w:rsidRPr="00AB731B" w:rsidRDefault="00441126" w:rsidP="00921934">
      <w:pPr>
        <w:jc w:val="right"/>
        <w:rPr>
          <w:lang w:val="en-GB"/>
        </w:rPr>
      </w:pPr>
      <w:r w:rsidRPr="00C0051B">
        <w:rPr>
          <w:i/>
          <w:iCs/>
          <w:color w:val="0066FF"/>
          <w:lang w:val="en-GB"/>
        </w:rPr>
        <w:t>Semester 1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441126" w:rsidTr="00857A81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441126" w:rsidRDefault="00441126" w:rsidP="00921934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441126" w:rsidRDefault="00441126" w:rsidP="00921934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441126" w:rsidTr="00857A8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41126" w:rsidRPr="00063A63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063A63"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 w:rsidRPr="00063A63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41126" w:rsidRDefault="00441126" w:rsidP="009219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Physics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41126" w:rsidRDefault="00441126" w:rsidP="009219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r w:rsidRPr="00A05878">
              <w:rPr>
                <w:rFonts w:asciiTheme="majorHAnsi" w:eastAsia="Calibri" w:hAnsiTheme="majorHAnsi" w:cs="Calibri"/>
              </w:rPr>
              <w:t xml:space="preserve">Structure of the </w:t>
            </w:r>
            <w:proofErr w:type="spellStart"/>
            <w:r w:rsidRPr="00A05878">
              <w:rPr>
                <w:rFonts w:asciiTheme="majorHAnsi" w:eastAsia="Calibri" w:hAnsiTheme="majorHAnsi" w:cs="Calibri"/>
              </w:rPr>
              <w:t>material</w:t>
            </w:r>
            <w:proofErr w:type="spellEnd"/>
          </w:p>
        </w:tc>
      </w:tr>
      <w:tr w:rsidR="00441126" w:rsidTr="00857A8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41126" w:rsidRDefault="00441126" w:rsidP="009219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Physics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41126" w:rsidRDefault="00441126" w:rsidP="009219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r w:rsidRPr="00A05878">
              <w:rPr>
                <w:rFonts w:asciiTheme="majorHAnsi" w:eastAsia="Calibri" w:hAnsiTheme="majorHAnsi" w:cs="Calibri"/>
              </w:rPr>
              <w:t xml:space="preserve">TP </w:t>
            </w:r>
            <w:proofErr w:type="spellStart"/>
            <w:r w:rsidRPr="00A05878">
              <w:rPr>
                <w:rFonts w:asciiTheme="majorHAnsi" w:eastAsia="Calibri" w:hAnsiTheme="majorHAnsi" w:cs="Calibri"/>
              </w:rPr>
              <w:t>Chemistry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41126" w:rsidRDefault="00441126" w:rsidP="009219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Informatics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41126" w:rsidRDefault="00441126" w:rsidP="009219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Writingmethodology</w:t>
            </w:r>
            <w:proofErr w:type="spellEnd"/>
          </w:p>
        </w:tc>
      </w:tr>
      <w:tr w:rsidR="00441126" w:rsidRPr="00041873" w:rsidTr="00857A8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441126" w:rsidRDefault="00441126" w:rsidP="00921934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41126" w:rsidRPr="00C0051B" w:rsidRDefault="00441126" w:rsidP="009219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lang w:val="en-GB"/>
              </w:rPr>
            </w:pPr>
            <w:r w:rsidRPr="00AB731B">
              <w:rPr>
                <w:rFonts w:asciiTheme="majorHAnsi" w:eastAsia="Calibri" w:hAnsiTheme="majorHAnsi" w:cs="Calibri"/>
                <w:lang w:val="en-GB"/>
              </w:rPr>
              <w:lastRenderedPageBreak/>
              <w:t>Careers in science  and technology 1</w:t>
            </w:r>
          </w:p>
        </w:tc>
      </w:tr>
      <w:tr w:rsidR="00441126" w:rsidRPr="00C0051B" w:rsidTr="00857A8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441126" w:rsidRPr="00C0051B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lastRenderedPageBreak/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41126" w:rsidRPr="00C0051B" w:rsidRDefault="00441126" w:rsidP="009219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lang w:val="en-GB"/>
              </w:rPr>
            </w:pPr>
            <w:proofErr w:type="spellStart"/>
            <w:r w:rsidRPr="00AB731B">
              <w:rPr>
                <w:rFonts w:asciiTheme="majorHAnsi" w:eastAsia="Calibri" w:hAnsiTheme="majorHAnsi" w:cs="Calibri"/>
              </w:rPr>
              <w:t>ForeignLanguage</w:t>
            </w:r>
            <w:proofErr w:type="spellEnd"/>
            <w:r w:rsidRPr="00AB731B">
              <w:rPr>
                <w:rFonts w:asciiTheme="majorHAnsi" w:eastAsia="Calibri" w:hAnsiTheme="majorHAnsi" w:cs="Calibri"/>
              </w:rPr>
              <w:t xml:space="preserve"> 1 (English)</w:t>
            </w:r>
          </w:p>
        </w:tc>
      </w:tr>
    </w:tbl>
    <w:p w:rsidR="00441126" w:rsidRDefault="00441126" w:rsidP="00921934">
      <w:pPr>
        <w:jc w:val="right"/>
      </w:pPr>
    </w:p>
    <w:p w:rsidR="00441126" w:rsidRDefault="00441126" w:rsidP="00921934">
      <w:pPr>
        <w:jc w:val="right"/>
      </w:pPr>
    </w:p>
    <w:p w:rsidR="00441126" w:rsidRPr="00C0051B" w:rsidRDefault="00441126" w:rsidP="00921934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2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441126" w:rsidTr="00857A81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441126" w:rsidRDefault="00441126" w:rsidP="00921934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441126" w:rsidRDefault="00441126" w:rsidP="00921934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441126" w:rsidTr="00857A8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Physics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633665">
              <w:rPr>
                <w:rFonts w:asciiTheme="majorHAnsi" w:eastAsia="Calibri" w:hAnsiTheme="majorHAnsi" w:cs="Calibri"/>
                <w:color w:val="000000"/>
              </w:rPr>
              <w:t>Thermodynamics</w:t>
            </w:r>
            <w:proofErr w:type="spellEnd"/>
          </w:p>
        </w:tc>
      </w:tr>
      <w:tr w:rsidR="00441126" w:rsidTr="00857A8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Physics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</w:rPr>
              <w:t xml:space="preserve">TP </w:t>
            </w:r>
            <w:proofErr w:type="spellStart"/>
            <w:r>
              <w:rPr>
                <w:rFonts w:asciiTheme="majorHAnsi" w:eastAsia="Calibri" w:hAnsiTheme="majorHAnsi" w:cs="Calibri"/>
              </w:rPr>
              <w:t>Chemistry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Informatics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CB3702">
              <w:rPr>
                <w:rFonts w:asciiTheme="majorHAnsi" w:eastAsia="Calibri" w:hAnsiTheme="majorHAnsi" w:cs="Calibri"/>
                <w:color w:val="000000"/>
              </w:rPr>
              <w:t>Methodology</w:t>
            </w:r>
            <w:proofErr w:type="spellEnd"/>
            <w:r w:rsidRPr="00CB3702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CB3702">
              <w:rPr>
                <w:rFonts w:asciiTheme="majorHAnsi" w:eastAsia="Calibri" w:hAnsiTheme="majorHAnsi" w:cs="Calibri"/>
                <w:color w:val="000000"/>
              </w:rPr>
              <w:t>presentation</w:t>
            </w:r>
            <w:proofErr w:type="spellEnd"/>
          </w:p>
        </w:tc>
      </w:tr>
      <w:tr w:rsidR="00441126" w:rsidRPr="00041873" w:rsidTr="00857A8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441126" w:rsidRPr="00CB3702" w:rsidRDefault="00441126" w:rsidP="00921934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41126" w:rsidRPr="00CB370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702">
              <w:rPr>
                <w:rFonts w:asciiTheme="majorHAnsi" w:eastAsia="Calibri" w:hAnsiTheme="majorHAnsi" w:cs="Calibri"/>
                <w:color w:val="000000"/>
                <w:lang w:val="en-GB"/>
              </w:rPr>
              <w:t>Careers in science  and technology 2</w:t>
            </w:r>
          </w:p>
        </w:tc>
      </w:tr>
      <w:tr w:rsidR="00441126" w:rsidRPr="00CB3702" w:rsidTr="00857A8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441126" w:rsidRPr="00CB370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441126" w:rsidRPr="00CB370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B731B">
              <w:rPr>
                <w:rFonts w:asciiTheme="majorHAnsi" w:eastAsia="Calibri" w:hAnsiTheme="majorHAnsi" w:cs="Calibri"/>
              </w:rPr>
              <w:t>ForeignLanguage</w:t>
            </w:r>
            <w:r>
              <w:rPr>
                <w:rFonts w:asciiTheme="majorHAnsi" w:eastAsia="Calibri" w:hAnsiTheme="majorHAnsi" w:cs="Calibri"/>
              </w:rPr>
              <w:t>2</w:t>
            </w:r>
            <w:r w:rsidRPr="00AB731B">
              <w:rPr>
                <w:rFonts w:asciiTheme="majorHAnsi" w:eastAsia="Calibri" w:hAnsiTheme="majorHAnsi" w:cs="Calibri"/>
              </w:rPr>
              <w:t xml:space="preserve"> (English)</w:t>
            </w:r>
          </w:p>
        </w:tc>
      </w:tr>
    </w:tbl>
    <w:p w:rsidR="00441126" w:rsidRDefault="00441126" w:rsidP="00921934">
      <w:pPr>
        <w:jc w:val="right"/>
        <w:rPr>
          <w:lang w:val="en-GB"/>
        </w:rPr>
      </w:pPr>
    </w:p>
    <w:p w:rsidR="00441126" w:rsidRDefault="00441126" w:rsidP="00921934">
      <w:pPr>
        <w:spacing w:after="200" w:line="276" w:lineRule="auto"/>
        <w:jc w:val="right"/>
        <w:rPr>
          <w:lang w:val="en-GB"/>
        </w:rPr>
      </w:pPr>
      <w:r>
        <w:rPr>
          <w:lang w:val="en-GB"/>
        </w:rPr>
        <w:br w:type="page"/>
      </w:r>
    </w:p>
    <w:p w:rsidR="00441126" w:rsidRPr="00C0051B" w:rsidRDefault="00441126" w:rsidP="00921934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3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476"/>
        <w:gridCol w:w="4782"/>
      </w:tblGrid>
      <w:tr w:rsidR="00441126" w:rsidTr="00857A81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441126" w:rsidRDefault="00441126" w:rsidP="00921934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441126" w:rsidRDefault="00441126" w:rsidP="00921934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441126" w:rsidTr="00857A8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FFFFF" w:themeFill="background1"/>
          </w:tcPr>
          <w:p w:rsidR="00441126" w:rsidRPr="001D70F9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663478">
              <w:rPr>
                <w:rFonts w:asciiTheme="majorHAnsi" w:eastAsia="Calibri" w:hAnsiTheme="majorHAnsi" w:cs="Calibri"/>
                <w:color w:val="000000"/>
                <w:lang w:val="en-GB"/>
              </w:rPr>
              <w:t>Mathematics 3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Waves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vibrations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441126" w:rsidRPr="001D70F9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1D70F9">
              <w:rPr>
                <w:rFonts w:asciiTheme="majorHAnsi" w:eastAsia="Calibri" w:hAnsiTheme="majorHAnsi" w:cs="Calibri"/>
                <w:color w:val="000000"/>
                <w:lang w:val="en-GB"/>
              </w:rPr>
              <w:t>Fundamental Electronics 1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1D70F9">
              <w:rPr>
                <w:rFonts w:asciiTheme="majorHAnsi" w:eastAsia="Calibri" w:hAnsiTheme="majorHAnsi" w:cs="Calibri"/>
                <w:color w:val="000000"/>
              </w:rPr>
              <w:t>FundamentalElectrical</w:t>
            </w:r>
            <w:proofErr w:type="spellEnd"/>
            <w:r w:rsidRPr="001D70F9">
              <w:rPr>
                <w:rFonts w:asciiTheme="majorHAnsi" w:eastAsia="Calibri" w:hAnsiTheme="majorHAnsi" w:cs="Calibri"/>
                <w:color w:val="000000"/>
              </w:rPr>
              <w:t xml:space="preserve"> Engineering 1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FFFFF" w:themeFill="background1"/>
          </w:tcPr>
          <w:p w:rsidR="00441126" w:rsidRPr="001D70F9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663478">
              <w:rPr>
                <w:rFonts w:asciiTheme="majorHAnsi" w:eastAsia="Calibri" w:hAnsiTheme="majorHAnsi" w:cs="Calibri"/>
                <w:color w:val="000000"/>
                <w:lang w:val="en-GB"/>
              </w:rPr>
              <w:t>Probability and statistics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Informatics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3</w:t>
            </w:r>
          </w:p>
        </w:tc>
      </w:tr>
      <w:tr w:rsidR="00441126" w:rsidRPr="00041873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441126" w:rsidRPr="000225D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225D8">
              <w:rPr>
                <w:rFonts w:asciiTheme="majorHAnsi" w:eastAsia="Calibri" w:hAnsiTheme="majorHAnsi" w:cs="Calibri"/>
                <w:color w:val="000000"/>
                <w:lang w:val="en-GB"/>
              </w:rPr>
              <w:t>TP Electronics and Electrical Engineering TP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0225D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441126" w:rsidRPr="008E016E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Waves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vibrations</w:t>
            </w:r>
          </w:p>
        </w:tc>
      </w:tr>
      <w:tr w:rsidR="00441126" w:rsidRPr="00041873" w:rsidTr="00857A8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FFFFF" w:themeFill="background1"/>
          </w:tcPr>
          <w:p w:rsidR="00441126" w:rsidRPr="000225D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225D8">
              <w:rPr>
                <w:rFonts w:asciiTheme="majorHAnsi" w:eastAsia="Calibri" w:hAnsiTheme="majorHAnsi" w:cs="Calibri"/>
                <w:color w:val="000000"/>
                <w:lang w:val="en-GB"/>
              </w:rPr>
              <w:t>State of the art in electrical engineering</w:t>
            </w:r>
          </w:p>
        </w:tc>
      </w:tr>
      <w:tr w:rsidR="00441126" w:rsidRPr="000225D8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0225D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441126" w:rsidRPr="000225D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225D8">
              <w:rPr>
                <w:rFonts w:asciiTheme="majorHAnsi" w:eastAsia="Calibri" w:hAnsiTheme="majorHAnsi" w:cs="Calibri"/>
                <w:color w:val="000000"/>
                <w:lang w:val="en-GB"/>
              </w:rPr>
              <w:t>Energy and environment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FFFFF" w:themeFill="background1"/>
          </w:tcPr>
          <w:p w:rsidR="00441126" w:rsidRPr="008E016E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Technical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English</w:t>
            </w:r>
          </w:p>
        </w:tc>
      </w:tr>
    </w:tbl>
    <w:p w:rsidR="00441126" w:rsidRDefault="00441126" w:rsidP="00921934">
      <w:pPr>
        <w:jc w:val="right"/>
        <w:rPr>
          <w:lang w:val="en-GB"/>
        </w:rPr>
      </w:pPr>
    </w:p>
    <w:p w:rsidR="00441126" w:rsidRDefault="00441126" w:rsidP="00921934">
      <w:pPr>
        <w:jc w:val="right"/>
        <w:rPr>
          <w:lang w:val="en-GB"/>
        </w:rPr>
      </w:pPr>
    </w:p>
    <w:p w:rsidR="00441126" w:rsidRPr="00C0051B" w:rsidRDefault="00441126" w:rsidP="00921934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4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691"/>
      </w:tblGrid>
      <w:tr w:rsidR="00441126" w:rsidTr="00857A81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441126" w:rsidRDefault="00441126" w:rsidP="00921934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2F2F2" w:themeFill="background1" w:themeFillShade="F2"/>
          </w:tcPr>
          <w:p w:rsidR="00441126" w:rsidRDefault="00441126" w:rsidP="00921934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441126" w:rsidRPr="00663478" w:rsidTr="00857A8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FFFFF" w:themeFill="background1"/>
          </w:tcPr>
          <w:p w:rsidR="00441126" w:rsidRPr="004D29DB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663478">
              <w:rPr>
                <w:rFonts w:asciiTheme="majorHAnsi" w:eastAsia="Calibri" w:hAnsiTheme="majorHAnsi" w:cs="Calibri"/>
                <w:color w:val="000000"/>
                <w:lang w:val="en-GB"/>
              </w:rPr>
              <w:t>Fundamental Electronics 2</w:t>
            </w:r>
          </w:p>
        </w:tc>
      </w:tr>
      <w:tr w:rsidR="00441126" w:rsidRPr="00041873" w:rsidTr="00857A81">
        <w:trPr>
          <w:trHeight w:val="241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6634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441126" w:rsidRPr="00465BC1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465BC1">
              <w:rPr>
                <w:rFonts w:asciiTheme="majorHAnsi" w:eastAsia="Calibri" w:hAnsiTheme="majorHAnsi" w:cs="Calibri"/>
                <w:color w:val="000000"/>
                <w:lang w:val="en-GB"/>
              </w:rPr>
              <w:t>Combinatorial logic and sequential logic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990EDA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441126" w:rsidRPr="008E016E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759E2">
              <w:rPr>
                <w:rFonts w:asciiTheme="majorHAnsi" w:eastAsia="Calibri" w:hAnsiTheme="majorHAnsi" w:cs="Calibri"/>
                <w:color w:val="000000"/>
              </w:rPr>
              <w:t>Numericalmethods</w:t>
            </w:r>
            <w:proofErr w:type="spellEnd"/>
          </w:p>
        </w:tc>
      </w:tr>
      <w:tr w:rsidR="00441126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441126" w:rsidRPr="006634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663478">
              <w:rPr>
                <w:rFonts w:asciiTheme="majorHAnsi" w:eastAsia="Calibri" w:hAnsiTheme="majorHAnsi" w:cs="Calibri"/>
                <w:color w:val="000000"/>
                <w:lang w:val="en-GB"/>
              </w:rPr>
              <w:t>Signal theory</w:t>
            </w:r>
          </w:p>
        </w:tc>
      </w:tr>
      <w:tr w:rsidR="00441126" w:rsidRPr="00990EDA" w:rsidTr="00857A8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FFFFF" w:themeFill="background1"/>
          </w:tcPr>
          <w:p w:rsidR="00441126" w:rsidRPr="004D29DB" w:rsidRDefault="00441126" w:rsidP="00921934">
            <w:pPr>
              <w:jc w:val="right"/>
              <w:rPr>
                <w:lang w:val="en-GB"/>
              </w:rPr>
            </w:pPr>
            <w:r w:rsidRPr="00663478">
              <w:rPr>
                <w:lang w:val="en-GB"/>
              </w:rPr>
              <w:t>Electrical and electronic measurements</w:t>
            </w:r>
          </w:p>
        </w:tc>
      </w:tr>
      <w:tr w:rsidR="00441126" w:rsidRPr="004D29DB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465BC1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441126" w:rsidRPr="004D29DB" w:rsidRDefault="00441126" w:rsidP="00921934">
            <w:pPr>
              <w:jc w:val="right"/>
              <w:rPr>
                <w:lang w:val="en-GB"/>
              </w:rPr>
            </w:pPr>
            <w:r w:rsidRPr="00663478">
              <w:rPr>
                <w:lang w:val="en-GB"/>
              </w:rPr>
              <w:t>TP Fundamental Electronics 2</w:t>
            </w:r>
          </w:p>
        </w:tc>
      </w:tr>
      <w:tr w:rsidR="00441126" w:rsidRPr="00041873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4D29DB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441126" w:rsidRPr="00663478" w:rsidRDefault="00441126" w:rsidP="00921934">
            <w:pPr>
              <w:jc w:val="right"/>
              <w:rPr>
                <w:lang w:val="en-GB"/>
              </w:rPr>
            </w:pPr>
            <w:r w:rsidRPr="00663478">
              <w:rPr>
                <w:lang w:val="en-GB"/>
              </w:rPr>
              <w:t>TP Combinatorial and Sequential Logic  and sequential logic</w:t>
            </w:r>
          </w:p>
        </w:tc>
      </w:tr>
      <w:tr w:rsidR="00441126" w:rsidRPr="00041873" w:rsidTr="00857A81">
        <w:trPr>
          <w:trHeight w:val="351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6634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441126" w:rsidRPr="004D29DB" w:rsidRDefault="00441126" w:rsidP="00921934">
            <w:pPr>
              <w:jc w:val="right"/>
              <w:rPr>
                <w:lang w:val="en-GB"/>
              </w:rPr>
            </w:pPr>
            <w:r w:rsidRPr="00663478">
              <w:rPr>
                <w:lang w:val="en-GB"/>
              </w:rPr>
              <w:t>TP Combinatorial and Sequential Logic  and sequential logic</w:t>
            </w:r>
          </w:p>
        </w:tc>
      </w:tr>
      <w:tr w:rsidR="00441126" w:rsidTr="00857A8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441126" w:rsidRPr="00041873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FFFFF" w:themeFill="background1"/>
          </w:tcPr>
          <w:p w:rsidR="00441126" w:rsidRPr="006634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663478">
              <w:rPr>
                <w:rFonts w:asciiTheme="majorHAnsi" w:eastAsia="Calibri" w:hAnsiTheme="majorHAnsi" w:cs="Calibri"/>
                <w:color w:val="000000"/>
                <w:lang w:val="en-GB"/>
              </w:rPr>
              <w:t>Electronic Component Technology 1</w:t>
            </w:r>
          </w:p>
          <w:p w:rsidR="00441126" w:rsidRPr="001D003A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663478">
              <w:rPr>
                <w:rFonts w:asciiTheme="majorHAnsi" w:eastAsia="Calibri" w:hAnsiTheme="majorHAnsi" w:cs="Calibri"/>
                <w:color w:val="000000"/>
              </w:rPr>
              <w:t>Expression and communication techniques</w:t>
            </w:r>
          </w:p>
        </w:tc>
      </w:tr>
      <w:tr w:rsidR="00441126" w:rsidRPr="00041873" w:rsidTr="00857A8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441126" w:rsidRPr="00465BC1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663478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Elements of physics of electronic components </w:t>
            </w:r>
          </w:p>
        </w:tc>
      </w:tr>
      <w:tr w:rsidR="00441126" w:rsidTr="00857A81">
        <w:trPr>
          <w:trHeight w:val="634"/>
          <w:jc w:val="center"/>
        </w:trPr>
        <w:tc>
          <w:tcPr>
            <w:tcW w:w="4519" w:type="dxa"/>
            <w:shd w:val="clear" w:color="auto" w:fill="FFFFFF" w:themeFill="background1"/>
            <w:vAlign w:val="center"/>
          </w:tcPr>
          <w:p w:rsidR="00441126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  <w:vAlign w:val="center"/>
          </w:tcPr>
          <w:p w:rsidR="00441126" w:rsidRPr="001D003A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663478">
              <w:rPr>
                <w:rFonts w:asciiTheme="majorHAnsi" w:eastAsia="Calibri" w:hAnsiTheme="majorHAnsi" w:cs="Calibri"/>
                <w:color w:val="000000"/>
              </w:rPr>
              <w:t>Expression and communication techniques</w:t>
            </w:r>
          </w:p>
        </w:tc>
      </w:tr>
    </w:tbl>
    <w:p w:rsidR="00441126" w:rsidRDefault="00441126" w:rsidP="00921934">
      <w:pPr>
        <w:jc w:val="right"/>
        <w:rPr>
          <w:lang w:val="en-GB"/>
        </w:rPr>
      </w:pPr>
    </w:p>
    <w:p w:rsidR="00441126" w:rsidRDefault="00441126" w:rsidP="00921934">
      <w:pPr>
        <w:spacing w:after="200" w:line="276" w:lineRule="auto"/>
        <w:jc w:val="right"/>
        <w:rPr>
          <w:i/>
          <w:iCs/>
          <w:color w:val="0066FF"/>
          <w:lang w:val="en-GB"/>
        </w:rPr>
      </w:pPr>
      <w:r>
        <w:rPr>
          <w:i/>
          <w:iCs/>
          <w:color w:val="0066FF"/>
          <w:lang w:val="en-GB"/>
        </w:rPr>
        <w:br w:type="page"/>
      </w:r>
    </w:p>
    <w:p w:rsidR="00441126" w:rsidRPr="00C0051B" w:rsidRDefault="00441126" w:rsidP="00921934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5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106"/>
        <w:gridCol w:w="5152"/>
      </w:tblGrid>
      <w:tr w:rsidR="00441126" w:rsidTr="00857A81">
        <w:trPr>
          <w:jc w:val="center"/>
        </w:trPr>
        <w:tc>
          <w:tcPr>
            <w:tcW w:w="4199" w:type="dxa"/>
            <w:shd w:val="clear" w:color="auto" w:fill="F2F2F2" w:themeFill="background1" w:themeFillShade="F2"/>
          </w:tcPr>
          <w:p w:rsidR="00441126" w:rsidRDefault="00441126" w:rsidP="00921934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2F2F2" w:themeFill="background1" w:themeFillShade="F2"/>
          </w:tcPr>
          <w:p w:rsidR="00441126" w:rsidRDefault="00441126" w:rsidP="00921934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441126" w:rsidTr="00857A81">
        <w:trPr>
          <w:jc w:val="center"/>
        </w:trPr>
        <w:tc>
          <w:tcPr>
            <w:tcW w:w="4199" w:type="dxa"/>
            <w:vMerge w:val="restart"/>
            <w:shd w:val="clear" w:color="auto" w:fill="FFFFFF" w:themeFill="background1"/>
            <w:vAlign w:val="center"/>
          </w:tcPr>
          <w:p w:rsidR="00441126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FFFFF" w:themeFill="background1"/>
          </w:tcPr>
          <w:p w:rsidR="00441126" w:rsidRPr="004D29DB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663478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Microprocessor Systems </w:t>
            </w:r>
          </w:p>
        </w:tc>
      </w:tr>
      <w:tr w:rsidR="00441126" w:rsidRPr="00990EDA" w:rsidTr="00857A81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441126" w:rsidRPr="0079513E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663478">
              <w:rPr>
                <w:rFonts w:asciiTheme="majorHAnsi" w:eastAsia="Calibri" w:hAnsiTheme="majorHAnsi" w:cs="Calibri"/>
                <w:color w:val="000000"/>
                <w:lang w:val="en-GB"/>
              </w:rPr>
              <w:t>Electronics Functions</w:t>
            </w:r>
          </w:p>
        </w:tc>
      </w:tr>
      <w:tr w:rsidR="00441126" w:rsidTr="00857A81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441126" w:rsidRPr="00990EDA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441126" w:rsidRPr="00A91EA6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663478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Signal Processing </w:t>
            </w:r>
          </w:p>
        </w:tc>
      </w:tr>
      <w:tr w:rsidR="00441126" w:rsidTr="00857A81">
        <w:trPr>
          <w:trHeight w:val="315"/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441126" w:rsidRPr="00990EDA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441126" w:rsidRPr="00A91EA6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663478">
              <w:rPr>
                <w:rFonts w:asciiTheme="majorHAnsi" w:eastAsia="Calibri" w:hAnsiTheme="majorHAnsi" w:cs="Calibri"/>
                <w:color w:val="000000"/>
                <w:lang w:val="en-GB"/>
              </w:rPr>
              <w:t>Local Computer Networks</w:t>
            </w:r>
          </w:p>
        </w:tc>
      </w:tr>
      <w:tr w:rsidR="00441126" w:rsidRPr="00CB3907" w:rsidTr="00857A81">
        <w:trPr>
          <w:jc w:val="center"/>
        </w:trPr>
        <w:tc>
          <w:tcPr>
            <w:tcW w:w="4199" w:type="dxa"/>
            <w:vMerge w:val="restart"/>
            <w:shd w:val="clear" w:color="auto" w:fill="FFFFFF" w:themeFill="background1"/>
            <w:vAlign w:val="center"/>
          </w:tcPr>
          <w:p w:rsidR="00441126" w:rsidRPr="00A05878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FFFFF" w:themeFill="background1"/>
          </w:tcPr>
          <w:p w:rsidR="00441126" w:rsidRPr="00CB3907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TP Microprocessor Systems</w:t>
            </w:r>
          </w:p>
        </w:tc>
      </w:tr>
      <w:tr w:rsidR="00441126" w:rsidRPr="00990EDA" w:rsidTr="00857A81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441126" w:rsidRPr="00CB3907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TP Functions of Electronics</w:t>
            </w:r>
          </w:p>
        </w:tc>
      </w:tr>
      <w:tr w:rsidR="00441126" w:rsidRPr="00041873" w:rsidTr="00857A81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TP Signal and Local Networks</w:t>
            </w:r>
          </w:p>
        </w:tc>
      </w:tr>
      <w:tr w:rsidR="00441126" w:rsidRPr="00FB30CD" w:rsidTr="00857A81">
        <w:trPr>
          <w:trHeight w:val="247"/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Pre-Project Work</w:t>
            </w:r>
          </w:p>
        </w:tc>
      </w:tr>
      <w:tr w:rsidR="00441126" w:rsidRPr="002A5012" w:rsidTr="00857A81">
        <w:trPr>
          <w:jc w:val="center"/>
        </w:trPr>
        <w:tc>
          <w:tcPr>
            <w:tcW w:w="4199" w:type="dxa"/>
            <w:vMerge w:val="restart"/>
            <w:shd w:val="clear" w:color="auto" w:fill="FFFFFF" w:themeFill="background1"/>
            <w:vAlign w:val="center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lectronic</w:t>
            </w:r>
            <w:proofErr w:type="spellEnd"/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 Component Technology 2</w:t>
            </w:r>
          </w:p>
        </w:tc>
      </w:tr>
      <w:tr w:rsidR="00441126" w:rsidRPr="00041873" w:rsidTr="00857A81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Integrated Circuit Technology and Manufacturing</w:t>
            </w:r>
          </w:p>
        </w:tc>
      </w:tr>
      <w:tr w:rsidR="00441126" w:rsidRPr="002A5012" w:rsidTr="00857A81">
        <w:trPr>
          <w:jc w:val="center"/>
        </w:trPr>
        <w:tc>
          <w:tcPr>
            <w:tcW w:w="4199" w:type="dxa"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Wave propagation and antennas</w:t>
            </w:r>
          </w:p>
        </w:tc>
      </w:tr>
    </w:tbl>
    <w:p w:rsidR="00441126" w:rsidRDefault="00441126" w:rsidP="00921934">
      <w:pPr>
        <w:jc w:val="right"/>
        <w:rPr>
          <w:lang w:val="en-GB"/>
        </w:rPr>
      </w:pPr>
    </w:p>
    <w:p w:rsidR="00441126" w:rsidRPr="00C0051B" w:rsidRDefault="00441126" w:rsidP="00921934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6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3519"/>
        <w:gridCol w:w="5739"/>
      </w:tblGrid>
      <w:tr w:rsidR="00441126" w:rsidRPr="002A5012" w:rsidTr="00857A81">
        <w:trPr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:rsidR="00441126" w:rsidRDefault="00441126" w:rsidP="00921934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:rsidR="00441126" w:rsidRDefault="00441126" w:rsidP="00921934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441126" w:rsidRPr="00990EDA" w:rsidTr="00857A81">
        <w:trPr>
          <w:trHeight w:val="393"/>
          <w:jc w:val="center"/>
        </w:trPr>
        <w:tc>
          <w:tcPr>
            <w:tcW w:w="3540" w:type="dxa"/>
            <w:vMerge w:val="restart"/>
            <w:shd w:val="clear" w:color="auto" w:fill="FFFFFF" w:themeFill="background1"/>
            <w:vAlign w:val="center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808" w:type="dxa"/>
            <w:shd w:val="clear" w:color="auto" w:fill="FFFFFF" w:themeFill="background1"/>
          </w:tcPr>
          <w:p w:rsidR="00441126" w:rsidRPr="002A5012" w:rsidRDefault="00441126" w:rsidP="00921934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Continuous Controls and Regulation</w:t>
            </w:r>
          </w:p>
        </w:tc>
      </w:tr>
      <w:tr w:rsidR="00441126" w:rsidRPr="00F704A3" w:rsidTr="00857A81">
        <w:trPr>
          <w:trHeight w:val="245"/>
          <w:jc w:val="center"/>
        </w:trPr>
        <w:tc>
          <w:tcPr>
            <w:tcW w:w="3540" w:type="dxa"/>
            <w:vMerge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441126" w:rsidRPr="002A5012" w:rsidRDefault="00441126" w:rsidP="00921934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Sensors and Instrumentation</w:t>
            </w:r>
          </w:p>
        </w:tc>
      </w:tr>
      <w:tr w:rsidR="00441126" w:rsidRPr="00F704A3" w:rsidTr="00857A81">
        <w:trPr>
          <w:trHeight w:val="251"/>
          <w:jc w:val="center"/>
        </w:trPr>
        <w:tc>
          <w:tcPr>
            <w:tcW w:w="3540" w:type="dxa"/>
            <w:vMerge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441126" w:rsidRPr="002A5012" w:rsidRDefault="00441126" w:rsidP="00921934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Power Electronics </w:t>
            </w:r>
          </w:p>
        </w:tc>
      </w:tr>
      <w:tr w:rsidR="00441126" w:rsidRPr="00F704A3" w:rsidTr="00857A81">
        <w:trPr>
          <w:trHeight w:val="251"/>
          <w:jc w:val="center"/>
        </w:trPr>
        <w:tc>
          <w:tcPr>
            <w:tcW w:w="3540" w:type="dxa"/>
            <w:vMerge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441126" w:rsidRPr="002A5012" w:rsidRDefault="00441126" w:rsidP="00921934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Pulse Electronics</w:t>
            </w:r>
          </w:p>
        </w:tc>
      </w:tr>
      <w:tr w:rsidR="00441126" w:rsidRPr="00CB3907" w:rsidTr="00857A81">
        <w:trPr>
          <w:trHeight w:val="377"/>
          <w:jc w:val="center"/>
        </w:trPr>
        <w:tc>
          <w:tcPr>
            <w:tcW w:w="3540" w:type="dxa"/>
            <w:vMerge w:val="restart"/>
            <w:shd w:val="clear" w:color="auto" w:fill="FFFFFF" w:themeFill="background1"/>
            <w:vAlign w:val="center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808" w:type="dxa"/>
            <w:shd w:val="clear" w:color="auto" w:fill="FFFFFF" w:themeFill="background1"/>
          </w:tcPr>
          <w:p w:rsidR="00441126" w:rsidRDefault="00441126" w:rsidP="00921934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End of Cycle Project</w:t>
            </w:r>
          </w:p>
        </w:tc>
      </w:tr>
      <w:tr w:rsidR="00441126" w:rsidRPr="00CB3907" w:rsidTr="00857A81">
        <w:trPr>
          <w:trHeight w:val="377"/>
          <w:jc w:val="center"/>
        </w:trPr>
        <w:tc>
          <w:tcPr>
            <w:tcW w:w="3540" w:type="dxa"/>
            <w:vMerge/>
            <w:shd w:val="clear" w:color="auto" w:fill="FFFFFF" w:themeFill="background1"/>
            <w:vAlign w:val="center"/>
          </w:tcPr>
          <w:p w:rsidR="00441126" w:rsidRPr="00C802A5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441126" w:rsidRDefault="00441126" w:rsidP="00921934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TP Controls and Regulation</w:t>
            </w:r>
          </w:p>
        </w:tc>
      </w:tr>
      <w:tr w:rsidR="00441126" w:rsidRPr="00CB3907" w:rsidTr="00857A81">
        <w:trPr>
          <w:trHeight w:val="377"/>
          <w:jc w:val="center"/>
        </w:trPr>
        <w:tc>
          <w:tcPr>
            <w:tcW w:w="3540" w:type="dxa"/>
            <w:vMerge/>
            <w:shd w:val="clear" w:color="auto" w:fill="FFFFFF" w:themeFill="background1"/>
            <w:vAlign w:val="center"/>
          </w:tcPr>
          <w:p w:rsidR="00441126" w:rsidRPr="00C802A5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441126" w:rsidRDefault="00441126" w:rsidP="00921934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TP Sensors and Instrumentation</w:t>
            </w:r>
          </w:p>
        </w:tc>
      </w:tr>
      <w:tr w:rsidR="00441126" w:rsidRPr="00041873" w:rsidTr="00857A81">
        <w:trPr>
          <w:trHeight w:val="417"/>
          <w:jc w:val="center"/>
        </w:trPr>
        <w:tc>
          <w:tcPr>
            <w:tcW w:w="3540" w:type="dxa"/>
            <w:vMerge/>
            <w:shd w:val="clear" w:color="auto" w:fill="FFFFFF" w:themeFill="background1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441126" w:rsidRDefault="00441126" w:rsidP="00921934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TP Power Electronics and Pulses</w:t>
            </w:r>
          </w:p>
        </w:tc>
      </w:tr>
      <w:tr w:rsidR="00441126" w:rsidRPr="00041873" w:rsidTr="00857A81">
        <w:trPr>
          <w:trHeight w:val="615"/>
          <w:jc w:val="center"/>
        </w:trPr>
        <w:tc>
          <w:tcPr>
            <w:tcW w:w="3540" w:type="dxa"/>
            <w:shd w:val="clear" w:color="auto" w:fill="FFFFFF" w:themeFill="background1"/>
            <w:vAlign w:val="center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808" w:type="dxa"/>
            <w:shd w:val="clear" w:color="auto" w:fill="FFFFFF" w:themeFill="background1"/>
          </w:tcPr>
          <w:p w:rsidR="00441126" w:rsidRPr="00C802A5" w:rsidRDefault="00441126" w:rsidP="00921934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Optoelectronic Devices </w:t>
            </w:r>
          </w:p>
          <w:p w:rsidR="00441126" w:rsidRDefault="00441126" w:rsidP="00921934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Professional project and business management</w:t>
            </w:r>
          </w:p>
        </w:tc>
      </w:tr>
      <w:tr w:rsidR="00441126" w:rsidRPr="00041873" w:rsidTr="00857A81">
        <w:trPr>
          <w:trHeight w:val="411"/>
          <w:jc w:val="center"/>
        </w:trPr>
        <w:tc>
          <w:tcPr>
            <w:tcW w:w="3540" w:type="dxa"/>
            <w:shd w:val="clear" w:color="auto" w:fill="FFFFFF" w:themeFill="background1"/>
            <w:vAlign w:val="center"/>
          </w:tcPr>
          <w:p w:rsidR="00441126" w:rsidRPr="002A5012" w:rsidRDefault="00441126" w:rsidP="00921934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808" w:type="dxa"/>
            <w:shd w:val="clear" w:color="auto" w:fill="FFFFFF" w:themeFill="background1"/>
          </w:tcPr>
          <w:p w:rsidR="00441126" w:rsidRDefault="00441126" w:rsidP="00921934">
            <w:pPr>
              <w:ind w:left="180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802A5">
              <w:rPr>
                <w:rFonts w:asciiTheme="majorHAnsi" w:eastAsia="Calibri" w:hAnsiTheme="majorHAnsi" w:cs="Calibri"/>
                <w:color w:val="000000"/>
                <w:lang w:val="en-GB"/>
              </w:rPr>
              <w:t>Professional project and business management</w:t>
            </w:r>
          </w:p>
        </w:tc>
      </w:tr>
    </w:tbl>
    <w:p w:rsidR="00441126" w:rsidRPr="00CB3702" w:rsidRDefault="00441126" w:rsidP="00921934">
      <w:pPr>
        <w:jc w:val="right"/>
        <w:rPr>
          <w:lang w:val="en-GB"/>
        </w:rPr>
      </w:pPr>
    </w:p>
    <w:p w:rsidR="00441126" w:rsidRPr="00CB3702" w:rsidRDefault="00441126" w:rsidP="00921934">
      <w:pPr>
        <w:jc w:val="right"/>
        <w:rPr>
          <w:lang w:val="en-GB"/>
        </w:rPr>
      </w:pPr>
    </w:p>
    <w:p w:rsidR="00B27318" w:rsidRDefault="00B27318" w:rsidP="00921934">
      <w:pPr>
        <w:bidi w:val="0"/>
        <w:jc w:val="right"/>
        <w:rPr>
          <w:lang w:bidi="ar-DZ"/>
        </w:rPr>
      </w:pPr>
    </w:p>
    <w:sectPr w:rsidR="00B27318" w:rsidSect="00621F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_sansmedi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_sans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806"/>
    <w:multiLevelType w:val="multilevel"/>
    <w:tmpl w:val="118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93C7F"/>
    <w:multiLevelType w:val="multilevel"/>
    <w:tmpl w:val="2E9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A2209"/>
    <w:multiLevelType w:val="multilevel"/>
    <w:tmpl w:val="D68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218EE"/>
    <w:multiLevelType w:val="multilevel"/>
    <w:tmpl w:val="402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3991"/>
    <w:multiLevelType w:val="multilevel"/>
    <w:tmpl w:val="41A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1625B"/>
    <w:multiLevelType w:val="multilevel"/>
    <w:tmpl w:val="0D7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77492"/>
    <w:multiLevelType w:val="multilevel"/>
    <w:tmpl w:val="C6E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80135"/>
    <w:rsid w:val="00002BDA"/>
    <w:rsid w:val="000869EE"/>
    <w:rsid w:val="00095377"/>
    <w:rsid w:val="000D5EC8"/>
    <w:rsid w:val="00117C84"/>
    <w:rsid w:val="001778A7"/>
    <w:rsid w:val="00251EE3"/>
    <w:rsid w:val="002B03B8"/>
    <w:rsid w:val="00300E73"/>
    <w:rsid w:val="003250AA"/>
    <w:rsid w:val="003523AD"/>
    <w:rsid w:val="00360D84"/>
    <w:rsid w:val="00380135"/>
    <w:rsid w:val="003B4D69"/>
    <w:rsid w:val="00441126"/>
    <w:rsid w:val="004C28AA"/>
    <w:rsid w:val="00613595"/>
    <w:rsid w:val="00621F2D"/>
    <w:rsid w:val="00663C84"/>
    <w:rsid w:val="006663E3"/>
    <w:rsid w:val="00686EE7"/>
    <w:rsid w:val="0069016B"/>
    <w:rsid w:val="006C38BE"/>
    <w:rsid w:val="00735FFC"/>
    <w:rsid w:val="007A6D4F"/>
    <w:rsid w:val="007C1310"/>
    <w:rsid w:val="007C2C7B"/>
    <w:rsid w:val="007D3865"/>
    <w:rsid w:val="007E1A94"/>
    <w:rsid w:val="00885E7D"/>
    <w:rsid w:val="00921934"/>
    <w:rsid w:val="009A2B2D"/>
    <w:rsid w:val="00B2525B"/>
    <w:rsid w:val="00B27318"/>
    <w:rsid w:val="00B76964"/>
    <w:rsid w:val="00CF3292"/>
    <w:rsid w:val="00CF62B7"/>
    <w:rsid w:val="00D350B3"/>
    <w:rsid w:val="00DD625C"/>
    <w:rsid w:val="00E72DB9"/>
    <w:rsid w:val="00EE151D"/>
    <w:rsid w:val="00F237CA"/>
    <w:rsid w:val="00FB7F1D"/>
    <w:rsid w:val="00FC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FC"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paragraph" w:styleId="Rvision">
    <w:name w:val="Revision"/>
    <w:hidden/>
    <w:uiPriority w:val="99"/>
    <w:semiHidden/>
    <w:rsid w:val="00251EE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95377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095377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95377"/>
    <w:rPr>
      <w:color w:val="605E5C"/>
      <w:shd w:val="clear" w:color="auto" w:fill="E1DFDD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D5EC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D5EC8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D5EC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D5EC8"/>
    <w:rPr>
      <w:rFonts w:ascii="Arial" w:hAnsi="Arial" w:cs="Arial"/>
      <w:vanish/>
      <w:sz w:val="16"/>
      <w:szCs w:val="16"/>
    </w:rPr>
  </w:style>
  <w:style w:type="table" w:styleId="Grilledutableau">
    <w:name w:val="Table Grid"/>
    <w:basedOn w:val="TableauNormal"/>
    <w:uiPriority w:val="59"/>
    <w:rsid w:val="00441126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0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5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  <w:divsChild>
                        <w:div w:id="8836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2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8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00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5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76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2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50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17830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919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8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8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1272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4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062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5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235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5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065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04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0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5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593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9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00489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4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7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24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2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91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682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9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08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55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8865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0795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248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240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33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4259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1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9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4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9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8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39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211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2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303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4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26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809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1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34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9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59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7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7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64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7722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2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3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6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49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0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952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0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7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0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8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3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3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645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2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9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2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6521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3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7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095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800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72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0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592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1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70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5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6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403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6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11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0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52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46342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0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43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5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78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66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52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43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hyperlink" Target="mailto:hadef.amar@univ-oeb.dz" TargetMode="Externa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8" Type="http://schemas.openxmlformats.org/officeDocument/2006/relationships/control" Target="activeX/activeX2.xml"/><Relationship Id="rId51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chergui</dc:creator>
  <cp:keywords/>
  <dc:description/>
  <cp:lastModifiedBy>acer</cp:lastModifiedBy>
  <cp:revision>51</cp:revision>
  <cp:lastPrinted>2023-01-23T23:28:00Z</cp:lastPrinted>
  <dcterms:created xsi:type="dcterms:W3CDTF">2023-01-23T19:45:00Z</dcterms:created>
  <dcterms:modified xsi:type="dcterms:W3CDTF">2023-01-30T23:21:00Z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58f0d32765cfaed3545c477ca372d4f6c48ea4feeb45136f4be59a81f786b4ef</vt:lpwstr>
  </property>
</Properties>
</file>