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5" w:rsidRDefault="000446C5" w:rsidP="000446C5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Corrigé type Simulation 3éme année Comptabilité</w:t>
      </w:r>
    </w:p>
    <w:p w:rsidR="007847E0" w:rsidRPr="007847E0" w:rsidRDefault="007847E0" w:rsidP="007847E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Exercice 1 – Identification des indicateurs d’action (Logistique)</w:t>
      </w:r>
    </w:p>
    <w:p w:rsidR="007847E0" w:rsidRPr="007847E0" w:rsidRDefault="007847E0" w:rsidP="007847E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indicateur d’action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un indicateur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directement maîtrisable par le service concerné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sur lequel il peut agir pour influencer un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indicateur de résultat (ou de performance)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7847E0" w:rsidRPr="007847E0" w:rsidRDefault="007847E0" w:rsidP="007847E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le service concerné est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logistique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- L’objectif global est :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réduction du délai moyen de livraison</w:t>
      </w:r>
    </w:p>
    <w:p w:rsidR="007847E0" w:rsidRPr="007847E0" w:rsidRDefault="007847E0" w:rsidP="007847E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Liste des indicateurs proposés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3687"/>
      </w:tblGrid>
      <w:tr w:rsidR="007847E0" w:rsidRPr="007847E0" w:rsidTr="007847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Indicateur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Durée de préparation des commandes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Taux d’erreurs de picking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Coût du transport externe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Niveau du stock de sécurité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Nombre de réclamations clients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Durée de chargement des camions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Taux de rupture de stock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Prix de vente des produits 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Coût d’achat des matières premières </w:t>
            </w:r>
          </w:p>
        </w:tc>
      </w:tr>
      <w:tr w:rsidR="007847E0" w:rsidRPr="007847E0" w:rsidTr="007847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47E0" w:rsidRPr="007847E0" w:rsidRDefault="007847E0" w:rsidP="007847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84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Disponibilité des chariots élévateurs</w:t>
            </w:r>
          </w:p>
        </w:tc>
      </w:tr>
    </w:tbl>
    <w:p w:rsidR="007847E0" w:rsidRPr="007847E0" w:rsidRDefault="007847E0" w:rsidP="007847E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847E0" w:rsidRPr="007847E0" w:rsidRDefault="007847E0" w:rsidP="007847E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et identification des éléments intrus</w:t>
      </w:r>
    </w:p>
    <w:p w:rsidR="007847E0" w:rsidRPr="007847E0" w:rsidRDefault="007847E0" w:rsidP="007847E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indicateurs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intrus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ceux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sur lesquels le service logistique n’a pas de pouvoir d’action direct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7847E0" w:rsidRPr="007847E0" w:rsidRDefault="007847E0" w:rsidP="007847E0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indicateurs intrus (3 attendus)</w:t>
      </w:r>
    </w:p>
    <w:p w:rsidR="007847E0" w:rsidRPr="007847E0" w:rsidRDefault="007847E0" w:rsidP="00784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(8) Prix de vente des produits :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Relève de la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politique commerciale / marketing</w:t>
      </w:r>
    </w:p>
    <w:p w:rsidR="007847E0" w:rsidRPr="007847E0" w:rsidRDefault="007847E0" w:rsidP="00784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(9) Coût d’achat des matières premières :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Relève des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achats / négociation fournisseurs</w:t>
      </w:r>
    </w:p>
    <w:p w:rsidR="007847E0" w:rsidRPr="007847E0" w:rsidRDefault="007847E0" w:rsidP="00784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(5) Nombre de réclamations clients </w:t>
      </w:r>
      <w:proofErr w:type="gramStart"/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: 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C’est</w:t>
      </w:r>
      <w:proofErr w:type="gramEnd"/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</w:t>
      </w:r>
      <w:r w:rsidRPr="007847E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indicateur de résultat</w:t>
      </w:r>
      <w:r w:rsidRPr="007847E0">
        <w:rPr>
          <w:rFonts w:asciiTheme="majorBidi" w:eastAsia="Times New Roman" w:hAnsiTheme="majorBidi" w:cstheme="majorBidi"/>
          <w:sz w:val="24"/>
          <w:szCs w:val="24"/>
          <w:lang w:eastAsia="fr-FR"/>
        </w:rPr>
        <w:t>, pas un indicateur d’action logistique directe</w:t>
      </w:r>
    </w:p>
    <w:p w:rsidR="007847E0" w:rsidRPr="007847E0" w:rsidRDefault="007847E0" w:rsidP="007847E0">
      <w:pPr>
        <w:rPr>
          <w:rFonts w:asciiTheme="majorBidi" w:hAnsiTheme="majorBidi" w:cstheme="majorBidi"/>
          <w:sz w:val="24"/>
          <w:szCs w:val="24"/>
        </w:rPr>
      </w:pPr>
    </w:p>
    <w:p w:rsidR="007847E0" w:rsidRPr="007847E0" w:rsidRDefault="007847E0" w:rsidP="007847E0">
      <w:pPr>
        <w:pStyle w:val="Heading1"/>
        <w:rPr>
          <w:rFonts w:asciiTheme="majorBidi" w:hAnsiTheme="majorBidi"/>
          <w:sz w:val="24"/>
          <w:szCs w:val="24"/>
        </w:rPr>
      </w:pPr>
      <w:r w:rsidRPr="007847E0">
        <w:rPr>
          <w:rFonts w:asciiTheme="majorBidi" w:eastAsia="Times New Roman" w:hAnsiTheme="majorBidi"/>
          <w:b/>
          <w:bCs/>
          <w:color w:val="auto"/>
          <w:sz w:val="24"/>
          <w:szCs w:val="24"/>
          <w:lang w:eastAsia="fr-FR"/>
        </w:rPr>
        <w:t>Exercice 2 : Construction de l’indicateur « pertes clients »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Dans une entreprise, la vente ne se termine pas au moment de la livraison du produit ou du service, mais </w:t>
      </w:r>
      <w:r w:rsidRPr="007847E0">
        <w:rPr>
          <w:rStyle w:val="Strong"/>
          <w:rFonts w:asciiTheme="majorBidi" w:hAnsiTheme="majorBidi" w:cstheme="majorBidi"/>
        </w:rPr>
        <w:t>au moment de l’encaissement effectif de la facture</w:t>
      </w:r>
      <w:r w:rsidRPr="007847E0">
        <w:rPr>
          <w:rFonts w:asciiTheme="majorBidi" w:hAnsiTheme="majorBidi" w:cstheme="majorBidi"/>
        </w:rPr>
        <w:t>.</w:t>
      </w:r>
      <w:r w:rsidRPr="007847E0">
        <w:rPr>
          <w:rFonts w:asciiTheme="majorBidi" w:hAnsiTheme="majorBidi" w:cstheme="majorBidi"/>
        </w:rPr>
        <w:br/>
        <w:t>Cependant, certains clients peuvent :</w:t>
      </w:r>
      <w:r>
        <w:rPr>
          <w:rFonts w:asciiTheme="majorBidi" w:hAnsiTheme="majorBidi" w:cstheme="majorBidi"/>
        </w:rPr>
        <w:t xml:space="preserve"> retarder le paiement ; </w:t>
      </w:r>
      <w:r w:rsidRPr="007847E0">
        <w:rPr>
          <w:rFonts w:asciiTheme="majorBidi" w:hAnsiTheme="majorBidi" w:cstheme="majorBidi"/>
        </w:rPr>
        <w:t>ou ne jamais payer leurs factures.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Ces situations génèrent des </w:t>
      </w:r>
      <w:r w:rsidRPr="007847E0">
        <w:rPr>
          <w:rStyle w:val="Strong"/>
          <w:rFonts w:asciiTheme="majorBidi" w:hAnsiTheme="majorBidi" w:cstheme="majorBidi"/>
        </w:rPr>
        <w:t>créances impayées</w:t>
      </w:r>
      <w:r w:rsidRPr="007847E0">
        <w:rPr>
          <w:rFonts w:asciiTheme="majorBidi" w:hAnsiTheme="majorBidi" w:cstheme="majorBidi"/>
        </w:rPr>
        <w:t xml:space="preserve">, qui représentent un </w:t>
      </w:r>
      <w:r w:rsidRPr="007847E0">
        <w:rPr>
          <w:rStyle w:val="Strong"/>
          <w:rFonts w:asciiTheme="majorBidi" w:hAnsiTheme="majorBidi" w:cstheme="majorBidi"/>
        </w:rPr>
        <w:t>risque financier</w:t>
      </w:r>
      <w:r w:rsidRPr="007847E0">
        <w:rPr>
          <w:rFonts w:asciiTheme="majorBidi" w:hAnsiTheme="majorBidi" w:cstheme="majorBidi"/>
        </w:rPr>
        <w:t xml:space="preserve"> appelé </w:t>
      </w:r>
      <w:r w:rsidRPr="007847E0">
        <w:rPr>
          <w:rStyle w:val="Strong"/>
          <w:rFonts w:asciiTheme="majorBidi" w:hAnsiTheme="majorBidi" w:cstheme="majorBidi"/>
        </w:rPr>
        <w:t>pertes clients</w:t>
      </w:r>
      <w:r w:rsidRPr="007847E0">
        <w:rPr>
          <w:rFonts w:asciiTheme="majorBidi" w:hAnsiTheme="majorBidi" w:cstheme="majorBidi"/>
        </w:rPr>
        <w:t>.</w:t>
      </w:r>
      <w:r w:rsidRPr="007847E0">
        <w:rPr>
          <w:rFonts w:asciiTheme="majorBidi" w:hAnsiTheme="majorBidi" w:cstheme="majorBidi"/>
        </w:rPr>
        <w:br/>
      </w:r>
      <w:r w:rsidRPr="007847E0">
        <w:rPr>
          <w:rFonts w:asciiTheme="majorBidi" w:hAnsiTheme="majorBidi" w:cstheme="majorBidi"/>
        </w:rPr>
        <w:lastRenderedPageBreak/>
        <w:t xml:space="preserve">Pour maîtriser ce risque, l’entreprise doit mettre en place un </w:t>
      </w:r>
      <w:r w:rsidRPr="007847E0">
        <w:rPr>
          <w:rStyle w:val="Strong"/>
          <w:rFonts w:asciiTheme="majorBidi" w:hAnsiTheme="majorBidi" w:cstheme="majorBidi"/>
        </w:rPr>
        <w:t>indicateur de suivi</w:t>
      </w:r>
      <w:r w:rsidRPr="007847E0">
        <w:rPr>
          <w:rFonts w:asciiTheme="majorBidi" w:hAnsiTheme="majorBidi" w:cstheme="majorBidi"/>
        </w:rPr>
        <w:t>, calculé régulièrement.</w:t>
      </w: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Qui ?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La gestion et le suivi des pertes clients relèvent principalement de la </w:t>
      </w:r>
      <w:r w:rsidRPr="007847E0">
        <w:rPr>
          <w:rStyle w:val="Strong"/>
          <w:rFonts w:asciiTheme="majorBidi" w:hAnsiTheme="majorBidi" w:cstheme="majorBidi"/>
        </w:rPr>
        <w:t>direction financière</w:t>
      </w:r>
      <w:r w:rsidRPr="007847E0">
        <w:rPr>
          <w:rFonts w:asciiTheme="majorBidi" w:hAnsiTheme="majorBidi" w:cstheme="majorBidi"/>
        </w:rPr>
        <w:t>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Plus précisément :</w:t>
      </w:r>
    </w:p>
    <w:p w:rsidR="007847E0" w:rsidRPr="007847E0" w:rsidRDefault="007847E0" w:rsidP="007847E0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le </w:t>
      </w:r>
      <w:r w:rsidRPr="007847E0">
        <w:rPr>
          <w:rStyle w:val="Strong"/>
          <w:rFonts w:asciiTheme="majorBidi" w:hAnsiTheme="majorBidi" w:cstheme="majorBidi"/>
        </w:rPr>
        <w:t>directeur financier</w:t>
      </w:r>
      <w:r w:rsidRPr="007847E0">
        <w:rPr>
          <w:rFonts w:asciiTheme="majorBidi" w:hAnsiTheme="majorBidi" w:cstheme="majorBidi"/>
        </w:rPr>
        <w:t xml:space="preserve"> analyse l’indicateur et prend les décisions stratégiques ;</w:t>
      </w:r>
    </w:p>
    <w:p w:rsidR="007847E0" w:rsidRPr="007847E0" w:rsidRDefault="007847E0" w:rsidP="007847E0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le </w:t>
      </w:r>
      <w:r w:rsidRPr="007847E0">
        <w:rPr>
          <w:rStyle w:val="Strong"/>
          <w:rFonts w:asciiTheme="majorBidi" w:hAnsiTheme="majorBidi" w:cstheme="majorBidi"/>
        </w:rPr>
        <w:t>service comptabilité</w:t>
      </w:r>
      <w:r w:rsidRPr="007847E0">
        <w:rPr>
          <w:rFonts w:asciiTheme="majorBidi" w:hAnsiTheme="majorBidi" w:cstheme="majorBidi"/>
        </w:rPr>
        <w:t xml:space="preserve"> :</w:t>
      </w:r>
    </w:p>
    <w:p w:rsidR="007847E0" w:rsidRPr="007847E0" w:rsidRDefault="007847E0" w:rsidP="007847E0">
      <w:pPr>
        <w:pStyle w:val="NormalWeb"/>
        <w:numPr>
          <w:ilvl w:val="1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enregistre les factures clients,</w:t>
      </w:r>
    </w:p>
    <w:p w:rsidR="007847E0" w:rsidRPr="007847E0" w:rsidRDefault="007847E0" w:rsidP="007847E0">
      <w:pPr>
        <w:pStyle w:val="NormalWeb"/>
        <w:numPr>
          <w:ilvl w:val="1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suit les encaissements,</w:t>
      </w:r>
    </w:p>
    <w:p w:rsidR="007847E0" w:rsidRPr="007847E0" w:rsidRDefault="007847E0" w:rsidP="007847E0">
      <w:pPr>
        <w:pStyle w:val="NormalWeb"/>
        <w:numPr>
          <w:ilvl w:val="1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identifie les factures en retard de paiement ;</w:t>
      </w:r>
    </w:p>
    <w:p w:rsidR="007847E0" w:rsidRPr="007847E0" w:rsidRDefault="007847E0" w:rsidP="007847E0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le </w:t>
      </w:r>
      <w:r w:rsidRPr="007847E0">
        <w:rPr>
          <w:rStyle w:val="Strong"/>
          <w:rFonts w:asciiTheme="majorBidi" w:hAnsiTheme="majorBidi" w:cstheme="majorBidi"/>
        </w:rPr>
        <w:t>service contentieux</w:t>
      </w:r>
      <w:r w:rsidRPr="007847E0">
        <w:rPr>
          <w:rFonts w:asciiTheme="majorBidi" w:hAnsiTheme="majorBidi" w:cstheme="majorBidi"/>
        </w:rPr>
        <w:t xml:space="preserve"> intervient lorsque les factures dépassent </w:t>
      </w:r>
      <w:r w:rsidRPr="007847E0">
        <w:rPr>
          <w:rStyle w:val="Strong"/>
          <w:rFonts w:asciiTheme="majorBidi" w:hAnsiTheme="majorBidi" w:cstheme="majorBidi"/>
        </w:rPr>
        <w:t>120 jours sans règlement</w:t>
      </w:r>
      <w:r w:rsidRPr="007847E0">
        <w:rPr>
          <w:rFonts w:asciiTheme="majorBidi" w:hAnsiTheme="majorBidi" w:cstheme="majorBidi"/>
        </w:rPr>
        <w:t>, afin de récupérer les créances par des moyens juridiques ou externes.</w:t>
      </w: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Quoi ?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L’objectif est de </w:t>
      </w:r>
      <w:r w:rsidRPr="007847E0">
        <w:rPr>
          <w:rStyle w:val="Strong"/>
          <w:rFonts w:asciiTheme="majorBidi" w:hAnsiTheme="majorBidi" w:cstheme="majorBidi"/>
        </w:rPr>
        <w:t>construire un indicateur de gestion appelé “indicateur des pertes clients”</w:t>
      </w:r>
      <w:r w:rsidRPr="007847E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>Cet indicateur permet de :</w:t>
      </w:r>
    </w:p>
    <w:p w:rsidR="007847E0" w:rsidRPr="007847E0" w:rsidRDefault="007847E0" w:rsidP="007847E0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mesurer le </w:t>
      </w:r>
      <w:r w:rsidRPr="007847E0">
        <w:rPr>
          <w:rStyle w:val="Strong"/>
          <w:rFonts w:asciiTheme="majorBidi" w:hAnsiTheme="majorBidi" w:cstheme="majorBidi"/>
        </w:rPr>
        <w:t>montant des factures non réglées</w:t>
      </w:r>
      <w:r w:rsidRPr="007847E0">
        <w:rPr>
          <w:rFonts w:asciiTheme="majorBidi" w:hAnsiTheme="majorBidi" w:cstheme="majorBidi"/>
        </w:rPr>
        <w:t xml:space="preserve"> ;</w:t>
      </w:r>
    </w:p>
    <w:p w:rsidR="007847E0" w:rsidRPr="007847E0" w:rsidRDefault="007847E0" w:rsidP="007847E0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suivre les </w:t>
      </w:r>
      <w:r w:rsidRPr="007847E0">
        <w:rPr>
          <w:rStyle w:val="Strong"/>
          <w:rFonts w:asciiTheme="majorBidi" w:hAnsiTheme="majorBidi" w:cstheme="majorBidi"/>
        </w:rPr>
        <w:t>créances clients âgées de plus de 120 jours</w:t>
      </w:r>
      <w:r w:rsidRPr="007847E0">
        <w:rPr>
          <w:rFonts w:asciiTheme="majorBidi" w:hAnsiTheme="majorBidi" w:cstheme="majorBidi"/>
        </w:rPr>
        <w:t xml:space="preserve"> ;</w:t>
      </w:r>
    </w:p>
    <w:p w:rsidR="007847E0" w:rsidRPr="007847E0" w:rsidRDefault="007847E0" w:rsidP="007847E0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évaluer le </w:t>
      </w:r>
      <w:r w:rsidRPr="007847E0">
        <w:rPr>
          <w:rStyle w:val="Strong"/>
          <w:rFonts w:asciiTheme="majorBidi" w:hAnsiTheme="majorBidi" w:cstheme="majorBidi"/>
        </w:rPr>
        <w:t>niveau de risque de non-recouvrement</w:t>
      </w:r>
      <w:r w:rsidRPr="007847E0">
        <w:rPr>
          <w:rFonts w:asciiTheme="majorBidi" w:hAnsiTheme="majorBidi" w:cstheme="majorBidi"/>
        </w:rPr>
        <w:t xml:space="preserve"> ;</w:t>
      </w:r>
    </w:p>
    <w:p w:rsidR="007847E0" w:rsidRPr="007847E0" w:rsidRDefault="007847E0" w:rsidP="007847E0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apprécier l’efficacité du </w:t>
      </w:r>
      <w:r w:rsidRPr="007847E0">
        <w:rPr>
          <w:rStyle w:val="Strong"/>
          <w:rFonts w:asciiTheme="majorBidi" w:hAnsiTheme="majorBidi" w:cstheme="majorBidi"/>
        </w:rPr>
        <w:t>processus de facturation et de recouvrement</w:t>
      </w:r>
      <w:r w:rsidRPr="007847E0">
        <w:rPr>
          <w:rFonts w:asciiTheme="majorBidi" w:hAnsiTheme="majorBidi" w:cstheme="majorBidi"/>
        </w:rPr>
        <w:t>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Il s’agit donc d’un </w:t>
      </w:r>
      <w:r w:rsidRPr="007847E0">
        <w:rPr>
          <w:rStyle w:val="Strong"/>
          <w:rFonts w:asciiTheme="majorBidi" w:hAnsiTheme="majorBidi" w:cstheme="majorBidi"/>
        </w:rPr>
        <w:t>outil de pilotage financier</w:t>
      </w:r>
      <w:r w:rsidRPr="007847E0">
        <w:rPr>
          <w:rFonts w:asciiTheme="majorBidi" w:hAnsiTheme="majorBidi" w:cstheme="majorBidi"/>
        </w:rPr>
        <w:t>, indispensable pour protéger la rentabilité de l’entreprise.</w:t>
      </w: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Comment ?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L’indicateur est calculé à partir du </w:t>
      </w:r>
      <w:r w:rsidRPr="007847E0">
        <w:rPr>
          <w:rStyle w:val="Strong"/>
          <w:rFonts w:asciiTheme="majorBidi" w:hAnsiTheme="majorBidi" w:cstheme="majorBidi"/>
        </w:rPr>
        <w:t>solde de recouvrement mensuel</w:t>
      </w:r>
      <w:r w:rsidRPr="007847E0">
        <w:rPr>
          <w:rFonts w:asciiTheme="majorBidi" w:hAnsiTheme="majorBidi" w:cstheme="majorBidi"/>
        </w:rPr>
        <w:t>, selon la formule suivante :</w:t>
      </w:r>
    </w:p>
    <w:p w:rsidR="003B5C78" w:rsidRDefault="007847E0" w:rsidP="003B5C78">
      <w:pPr>
        <w:rPr>
          <w:rStyle w:val="katex-mathml"/>
          <w:rFonts w:asciiTheme="majorBidi" w:hAnsiTheme="majorBidi" w:cstheme="majorBidi"/>
          <w:sz w:val="24"/>
          <w:szCs w:val="24"/>
        </w:rPr>
      </w:pPr>
      <w:r w:rsidRPr="007847E0">
        <w:rPr>
          <w:rStyle w:val="katex-mathml"/>
          <w:rFonts w:asciiTheme="majorBidi" w:hAnsiTheme="majorBidi" w:cstheme="majorBidi"/>
          <w:sz w:val="24"/>
          <w:szCs w:val="24"/>
        </w:rPr>
        <w:t>Solde de recouvrement mensuel=</w:t>
      </w:r>
      <w:r w:rsidR="003B5C78">
        <w:rPr>
          <w:rStyle w:val="katex-mathml"/>
          <w:rFonts w:asciiTheme="majorBidi" w:hAnsiTheme="majorBidi" w:cstheme="majorBidi"/>
          <w:sz w:val="24"/>
          <w:szCs w:val="24"/>
        </w:rPr>
        <w:t> </w:t>
      </w:r>
    </w:p>
    <w:p w:rsidR="007847E0" w:rsidRPr="007847E0" w:rsidRDefault="003B5C78" w:rsidP="003B5C78">
      <w:pPr>
        <w:rPr>
          <w:rFonts w:asciiTheme="majorBidi" w:hAnsiTheme="majorBidi" w:cstheme="majorBidi"/>
          <w:sz w:val="24"/>
          <w:szCs w:val="24"/>
        </w:rPr>
      </w:pPr>
      <w:r>
        <w:rPr>
          <w:rStyle w:val="katex-mathml"/>
          <w:rFonts w:asciiTheme="majorBidi" w:hAnsiTheme="majorBidi" w:cstheme="majorBidi"/>
          <w:sz w:val="24"/>
          <w:szCs w:val="24"/>
        </w:rPr>
        <w:t>(</w:t>
      </w:r>
      <w:r w:rsidR="007847E0" w:rsidRPr="007847E0">
        <w:rPr>
          <w:rStyle w:val="katex-mathml"/>
          <w:rFonts w:asciiTheme="majorBidi" w:hAnsiTheme="majorBidi" w:cstheme="majorBidi"/>
          <w:sz w:val="24"/>
          <w:szCs w:val="24"/>
        </w:rPr>
        <w:t>Factures impay</w:t>
      </w:r>
      <w:r>
        <w:rPr>
          <w:rStyle w:val="katex-mathml"/>
          <w:rFonts w:asciiTheme="majorBidi" w:hAnsiTheme="majorBidi" w:cstheme="majorBidi"/>
          <w:sz w:val="24"/>
          <w:szCs w:val="24"/>
        </w:rPr>
        <w:t>é</w:t>
      </w:r>
      <w:r w:rsidR="007847E0" w:rsidRPr="007847E0">
        <w:rPr>
          <w:rStyle w:val="katex-mathml"/>
          <w:rFonts w:asciiTheme="majorBidi" w:hAnsiTheme="majorBidi" w:cstheme="majorBidi"/>
          <w:sz w:val="24"/>
          <w:szCs w:val="24"/>
        </w:rPr>
        <w:t>es </w:t>
      </w:r>
      <w:r w:rsidRPr="007847E0">
        <w:rPr>
          <w:rStyle w:val="mord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ord"/>
          <w:rFonts w:asciiTheme="majorBidi" w:hAnsiTheme="majorBidi" w:cstheme="majorBidi"/>
          <w:sz w:val="24"/>
          <w:szCs w:val="24"/>
        </w:rPr>
        <w:t xml:space="preserve">+120 jours </w:t>
      </w:r>
      <w:r w:rsidR="007847E0" w:rsidRPr="007847E0">
        <w:rPr>
          <w:rStyle w:val="mord"/>
          <w:rFonts w:asciiTheme="majorBidi" w:hAnsiTheme="majorBidi" w:cstheme="majorBidi"/>
          <w:sz w:val="24"/>
          <w:szCs w:val="24"/>
        </w:rPr>
        <w:t>depuis le 01/01</w:t>
      </w:r>
      <w:r>
        <w:rPr>
          <w:rStyle w:val="mord"/>
          <w:rFonts w:asciiTheme="majorBidi" w:hAnsiTheme="majorBidi" w:cstheme="majorBidi"/>
          <w:sz w:val="24"/>
          <w:szCs w:val="24"/>
        </w:rPr>
        <w:t xml:space="preserve">) </w:t>
      </w:r>
      <w:r>
        <w:rPr>
          <w:rStyle w:val="mbin"/>
          <w:rFonts w:asciiTheme="majorBidi" w:hAnsiTheme="majorBidi" w:cstheme="majorBidi"/>
          <w:sz w:val="24"/>
          <w:szCs w:val="24"/>
        </w:rPr>
        <w:t>–  (</w:t>
      </w:r>
      <w:r>
        <w:rPr>
          <w:rStyle w:val="mord"/>
          <w:rFonts w:asciiTheme="majorBidi" w:hAnsiTheme="majorBidi" w:cstheme="majorBidi"/>
          <w:sz w:val="24"/>
          <w:szCs w:val="24"/>
        </w:rPr>
        <w:t>Montants encaiss</w:t>
      </w:r>
      <w:r w:rsidRPr="007847E0">
        <w:rPr>
          <w:rStyle w:val="mord"/>
          <w:rFonts w:asciiTheme="majorBidi" w:hAnsiTheme="majorBidi" w:cstheme="majorBidi"/>
          <w:sz w:val="24"/>
          <w:szCs w:val="24"/>
        </w:rPr>
        <w:t>és</w:t>
      </w:r>
      <w:r w:rsidR="007847E0" w:rsidRPr="007847E0">
        <w:rPr>
          <w:rStyle w:val="mord"/>
          <w:rFonts w:asciiTheme="majorBidi" w:hAnsiTheme="majorBidi" w:cstheme="majorBidi"/>
          <w:sz w:val="24"/>
          <w:szCs w:val="24"/>
        </w:rPr>
        <w:t> depuis le 01/01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7847E0" w:rsidRPr="007847E0" w:rsidRDefault="007847E0" w:rsidP="003B5C78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7847E0">
        <w:rPr>
          <w:rFonts w:asciiTheme="majorBidi" w:hAnsiTheme="majorBidi" w:cstheme="majorBidi"/>
          <w:sz w:val="24"/>
          <w:szCs w:val="24"/>
        </w:rPr>
        <w:t xml:space="preserve">Explication de la formule </w:t>
      </w:r>
    </w:p>
    <w:p w:rsidR="007847E0" w:rsidRPr="007847E0" w:rsidRDefault="007847E0" w:rsidP="003B5C78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Factures impayées (+120 jours)</w:t>
      </w:r>
      <w:r w:rsidRPr="007847E0">
        <w:rPr>
          <w:rFonts w:asciiTheme="majorBidi" w:hAnsiTheme="majorBidi" w:cstheme="majorBidi"/>
        </w:rPr>
        <w:t xml:space="preserve"> :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 xml:space="preserve">Ce sont les factures dont le délai de paiement est largement dépassé et qui présentent un </w:t>
      </w:r>
      <w:r w:rsidRPr="007847E0">
        <w:rPr>
          <w:rStyle w:val="Strong"/>
          <w:rFonts w:asciiTheme="majorBidi" w:hAnsiTheme="majorBidi" w:cstheme="majorBidi"/>
        </w:rPr>
        <w:t>fort risque de non-paiement</w:t>
      </w:r>
      <w:r w:rsidRPr="007847E0">
        <w:rPr>
          <w:rFonts w:asciiTheme="majorBidi" w:hAnsiTheme="majorBidi" w:cstheme="majorBidi"/>
        </w:rPr>
        <w:t>.</w:t>
      </w:r>
    </w:p>
    <w:p w:rsidR="007847E0" w:rsidRPr="007847E0" w:rsidRDefault="007847E0" w:rsidP="003B5C78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Depuis le 01/01</w:t>
      </w:r>
      <w:r w:rsidRPr="007847E0">
        <w:rPr>
          <w:rFonts w:asciiTheme="majorBidi" w:hAnsiTheme="majorBidi" w:cstheme="majorBidi"/>
        </w:rPr>
        <w:t xml:space="preserve"> :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 xml:space="preserve">Le calcul est effectué en </w:t>
      </w:r>
      <w:r w:rsidRPr="007847E0">
        <w:rPr>
          <w:rStyle w:val="Strong"/>
          <w:rFonts w:asciiTheme="majorBidi" w:hAnsiTheme="majorBidi" w:cstheme="majorBidi"/>
        </w:rPr>
        <w:t>cumul annuel</w:t>
      </w:r>
      <w:r w:rsidRPr="007847E0">
        <w:rPr>
          <w:rFonts w:asciiTheme="majorBidi" w:hAnsiTheme="majorBidi" w:cstheme="majorBidi"/>
        </w:rPr>
        <w:t>, ce qui permet de suivre l’évolution globale sur l’année.</w:t>
      </w:r>
    </w:p>
    <w:p w:rsidR="007847E0" w:rsidRPr="007847E0" w:rsidRDefault="007847E0" w:rsidP="003B5C78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Montants encaissés</w:t>
      </w:r>
      <w:r w:rsidRPr="007847E0">
        <w:rPr>
          <w:rFonts w:asciiTheme="majorBidi" w:hAnsiTheme="majorBidi" w:cstheme="majorBidi"/>
        </w:rPr>
        <w:t xml:space="preserve"> :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>Sommes effectivement récupérées auprès des clients, y compris après relances ou procédures de recouvrement.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 Le résultat représente le </w:t>
      </w:r>
      <w:r w:rsidRPr="007847E0">
        <w:rPr>
          <w:rStyle w:val="Strong"/>
          <w:rFonts w:asciiTheme="majorBidi" w:hAnsiTheme="majorBidi" w:cstheme="majorBidi"/>
        </w:rPr>
        <w:t>montant net des pertes potentielles</w:t>
      </w:r>
      <w:r w:rsidRPr="007847E0">
        <w:rPr>
          <w:rFonts w:asciiTheme="majorBidi" w:hAnsiTheme="majorBidi" w:cstheme="majorBidi"/>
        </w:rPr>
        <w:t xml:space="preserve"> à une date donnée.</w:t>
      </w:r>
    </w:p>
    <w:p w:rsidR="003B5C78" w:rsidRDefault="003B5C78" w:rsidP="007847E0">
      <w:pPr>
        <w:pStyle w:val="Heading2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p w:rsidR="003B5C78" w:rsidRDefault="003B5C78" w:rsidP="007847E0">
      <w:pPr>
        <w:pStyle w:val="Heading2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Pourquoi ?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La mise en place de cet indicateur répond à plusieurs objectifs pédagogiques et pratiques :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Style w:val="Strong"/>
          <w:rFonts w:asciiTheme="majorBidi" w:hAnsiTheme="majorBidi" w:cstheme="majorBidi"/>
        </w:rPr>
        <w:t>Suivre l’évolution des impayés</w:t>
      </w:r>
      <w:r w:rsidR="003B5C78" w:rsidRPr="003B5C78">
        <w:rPr>
          <w:rStyle w:val="Strong"/>
          <w:rFonts w:asciiTheme="majorBidi" w:hAnsiTheme="majorBidi" w:cstheme="majorBidi"/>
        </w:rPr>
        <w:t xml:space="preserve"> : </w:t>
      </w:r>
      <w:r w:rsidRPr="003B5C78">
        <w:rPr>
          <w:rFonts w:asciiTheme="majorBidi" w:hAnsiTheme="majorBidi" w:cstheme="majorBidi"/>
        </w:rPr>
        <w:t>détecter une augmentation anormale des factures non réglées ;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>identifier les clients à risque.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Style w:val="Strong"/>
          <w:rFonts w:asciiTheme="majorBidi" w:hAnsiTheme="majorBidi" w:cstheme="majorBidi"/>
        </w:rPr>
        <w:t>Réduire les pertes financières</w:t>
      </w:r>
      <w:r w:rsidR="003B5C78">
        <w:rPr>
          <w:rStyle w:val="Strong"/>
          <w:rFonts w:asciiTheme="majorBidi" w:hAnsiTheme="majorBidi" w:cstheme="majorBidi"/>
        </w:rPr>
        <w:t> </w:t>
      </w:r>
      <w:r w:rsidR="003B5C78">
        <w:rPr>
          <w:rFonts w:asciiTheme="majorBidi" w:hAnsiTheme="majorBidi" w:cstheme="majorBidi"/>
        </w:rPr>
        <w:t xml:space="preserve">: </w:t>
      </w:r>
      <w:r w:rsidRPr="003B5C78">
        <w:rPr>
          <w:rFonts w:asciiTheme="majorBidi" w:hAnsiTheme="majorBidi" w:cstheme="majorBidi"/>
        </w:rPr>
        <w:t>limiter l’impact des impayés sur le chiffre d’affaires ;</w:t>
      </w:r>
      <w:r w:rsidR="003B5C78">
        <w:rPr>
          <w:rFonts w:asciiTheme="majorBidi" w:hAnsiTheme="majorBidi" w:cstheme="majorBidi"/>
        </w:rPr>
        <w:t xml:space="preserve"> </w:t>
      </w:r>
      <w:r w:rsidRPr="003B5C78">
        <w:rPr>
          <w:rFonts w:asciiTheme="majorBidi" w:hAnsiTheme="majorBidi" w:cstheme="majorBidi"/>
        </w:rPr>
        <w:t>améliorer la rentabilité de l’entreprise.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Style w:val="Strong"/>
          <w:rFonts w:asciiTheme="majorBidi" w:hAnsiTheme="majorBidi" w:cstheme="majorBidi"/>
        </w:rPr>
        <w:t>Déclencher des actions correctives</w:t>
      </w:r>
      <w:r w:rsidR="003B5C78">
        <w:rPr>
          <w:rStyle w:val="Strong"/>
          <w:rFonts w:asciiTheme="majorBidi" w:hAnsiTheme="majorBidi" w:cstheme="majorBidi"/>
        </w:rPr>
        <w:t> </w:t>
      </w:r>
      <w:r w:rsidR="003B5C78">
        <w:rPr>
          <w:rFonts w:asciiTheme="majorBidi" w:hAnsiTheme="majorBidi" w:cstheme="majorBidi"/>
        </w:rPr>
        <w:t xml:space="preserve">: </w:t>
      </w:r>
      <w:r w:rsidRPr="003B5C78">
        <w:rPr>
          <w:rFonts w:asciiTheme="majorBidi" w:hAnsiTheme="majorBidi" w:cstheme="majorBidi"/>
        </w:rPr>
        <w:t>relances clients (R1 après 90 jours, R2 après 120 jours) ;</w:t>
      </w:r>
      <w:r w:rsidR="003B5C78">
        <w:rPr>
          <w:rFonts w:asciiTheme="majorBidi" w:hAnsiTheme="majorBidi" w:cstheme="majorBidi"/>
        </w:rPr>
        <w:t xml:space="preserve"> </w:t>
      </w:r>
      <w:r w:rsidRPr="003B5C78">
        <w:rPr>
          <w:rFonts w:asciiTheme="majorBidi" w:hAnsiTheme="majorBidi" w:cstheme="majorBidi"/>
        </w:rPr>
        <w:t>transfert du dossier au service contentieux ;</w:t>
      </w:r>
      <w:r w:rsidR="003B5C78">
        <w:rPr>
          <w:rFonts w:asciiTheme="majorBidi" w:hAnsiTheme="majorBidi" w:cstheme="majorBidi"/>
        </w:rPr>
        <w:t xml:space="preserve"> </w:t>
      </w:r>
      <w:r w:rsidRPr="003B5C78">
        <w:rPr>
          <w:rFonts w:asciiTheme="majorBidi" w:hAnsiTheme="majorBidi" w:cstheme="majorBidi"/>
        </w:rPr>
        <w:t>recours à des sociétés spécialisées en recouvrement.</w:t>
      </w:r>
    </w:p>
    <w:p w:rsidR="007847E0" w:rsidRP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Style w:val="Strong"/>
          <w:rFonts w:asciiTheme="majorBidi" w:hAnsiTheme="majorBidi" w:cstheme="majorBidi"/>
        </w:rPr>
        <w:t>Améliorer la trésorerie</w:t>
      </w:r>
      <w:r w:rsidR="003B5C78">
        <w:rPr>
          <w:rStyle w:val="Strong"/>
          <w:rFonts w:asciiTheme="majorBidi" w:hAnsiTheme="majorBidi" w:cstheme="majorBidi"/>
        </w:rPr>
        <w:t> </w:t>
      </w:r>
      <w:r w:rsidR="003B5C78">
        <w:rPr>
          <w:rFonts w:asciiTheme="majorBidi" w:hAnsiTheme="majorBidi" w:cstheme="majorBidi"/>
        </w:rPr>
        <w:t xml:space="preserve">: </w:t>
      </w:r>
      <w:r w:rsidRPr="003B5C78">
        <w:rPr>
          <w:rFonts w:asciiTheme="majorBidi" w:hAnsiTheme="majorBidi" w:cstheme="majorBidi"/>
        </w:rPr>
        <w:t>accélérer les encaissements ;</w:t>
      </w:r>
      <w:r w:rsidR="003B5C78">
        <w:rPr>
          <w:rFonts w:asciiTheme="majorBidi" w:hAnsiTheme="majorBidi" w:cstheme="majorBidi"/>
        </w:rPr>
        <w:t xml:space="preserve"> </w:t>
      </w:r>
      <w:r w:rsidRPr="003B5C78">
        <w:rPr>
          <w:rFonts w:asciiTheme="majorBidi" w:hAnsiTheme="majorBidi" w:cstheme="majorBidi"/>
        </w:rPr>
        <w:t>sécuriser les flux de trésorerie.</w:t>
      </w: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Quand ?</w:t>
      </w:r>
    </w:p>
    <w:p w:rsidR="007847E0" w:rsidRPr="007847E0" w:rsidRDefault="007847E0" w:rsidP="003B5C78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 xml:space="preserve">L’indicateur est calculé </w:t>
      </w:r>
      <w:r w:rsidRPr="007847E0">
        <w:rPr>
          <w:rStyle w:val="Strong"/>
          <w:rFonts w:asciiTheme="majorBidi" w:hAnsiTheme="majorBidi" w:cstheme="majorBidi"/>
        </w:rPr>
        <w:t>mensuellement</w:t>
      </w:r>
      <w:r w:rsidRPr="007847E0">
        <w:rPr>
          <w:rFonts w:asciiTheme="majorBidi" w:hAnsiTheme="majorBidi" w:cstheme="majorBidi"/>
        </w:rPr>
        <w:t>, ce qui permet :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 xml:space="preserve">un </w:t>
      </w:r>
      <w:r w:rsidRPr="007847E0">
        <w:rPr>
          <w:rStyle w:val="Strong"/>
          <w:rFonts w:asciiTheme="majorBidi" w:hAnsiTheme="majorBidi" w:cstheme="majorBidi"/>
        </w:rPr>
        <w:t>suivi régulier et précis</w:t>
      </w:r>
      <w:r w:rsidRPr="007847E0">
        <w:rPr>
          <w:rFonts w:asciiTheme="majorBidi" w:hAnsiTheme="majorBidi" w:cstheme="majorBidi"/>
        </w:rPr>
        <w:t xml:space="preserve"> ;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>une réaction rapide en cas de dérive ;</w:t>
      </w:r>
      <w:r w:rsidR="003B5C78">
        <w:rPr>
          <w:rFonts w:asciiTheme="majorBidi" w:hAnsiTheme="majorBidi" w:cstheme="majorBidi"/>
        </w:rPr>
        <w:t xml:space="preserve"> </w:t>
      </w:r>
      <w:r w:rsidRPr="007847E0">
        <w:rPr>
          <w:rFonts w:asciiTheme="majorBidi" w:hAnsiTheme="majorBidi" w:cstheme="majorBidi"/>
        </w:rPr>
        <w:t>une comparaison des résultats d’un mois à l’autre.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3B5C78">
        <w:rPr>
          <w:rFonts w:asciiTheme="majorBidi" w:hAnsiTheme="majorBidi" w:cstheme="majorBidi"/>
          <w:b/>
          <w:bCs/>
          <w:i/>
          <w:iCs/>
        </w:rPr>
        <w:t>Ce rythme mensuel est</w:t>
      </w:r>
      <w:r w:rsidRPr="003B5C78">
        <w:rPr>
          <w:rFonts w:asciiTheme="majorBidi" w:hAnsiTheme="majorBidi" w:cstheme="majorBidi"/>
          <w:i/>
          <w:iCs/>
        </w:rPr>
        <w:t xml:space="preserve"> </w:t>
      </w:r>
      <w:r w:rsidRPr="003B5C78">
        <w:rPr>
          <w:rStyle w:val="Strong"/>
          <w:rFonts w:asciiTheme="majorBidi" w:hAnsiTheme="majorBidi" w:cstheme="majorBidi"/>
          <w:i/>
          <w:iCs/>
        </w:rPr>
        <w:t>idéal pour le pilotage financier</w:t>
      </w:r>
      <w:r w:rsidRPr="003B5C78">
        <w:rPr>
          <w:rFonts w:asciiTheme="majorBidi" w:hAnsiTheme="majorBidi" w:cstheme="majorBidi"/>
        </w:rPr>
        <w:t>.</w:t>
      </w:r>
    </w:p>
    <w:p w:rsidR="007847E0" w:rsidRPr="007847E0" w:rsidRDefault="007847E0" w:rsidP="007847E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Résultats et analyse chiffrée</w:t>
      </w:r>
    </w:p>
    <w:p w:rsidR="007847E0" w:rsidRPr="007847E0" w:rsidRDefault="007847E0" w:rsidP="007847E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Situation actuelle</w:t>
      </w:r>
    </w:p>
    <w:p w:rsidR="007847E0" w:rsidRPr="007847E0" w:rsidRDefault="007847E0" w:rsidP="007847E0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Chiffre d’affaires (CA)</w:t>
      </w:r>
      <w:r w:rsidR="003B5C78">
        <w:rPr>
          <w:rFonts w:asciiTheme="majorBidi" w:hAnsiTheme="majorBidi" w:cstheme="majorBidi"/>
        </w:rPr>
        <w:t xml:space="preserve"> : 3,223 millions </w:t>
      </w:r>
    </w:p>
    <w:p w:rsidR="007847E0" w:rsidRPr="007847E0" w:rsidRDefault="007847E0" w:rsidP="007847E0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Taux de pertes clients</w:t>
      </w:r>
      <w:r w:rsidRPr="007847E0">
        <w:rPr>
          <w:rFonts w:asciiTheme="majorBidi" w:hAnsiTheme="majorBidi" w:cstheme="majorBidi"/>
        </w:rPr>
        <w:t xml:space="preserve"> : 0,5 % du CA</w:t>
      </w:r>
    </w:p>
    <w:p w:rsidR="007847E0" w:rsidRPr="007847E0" w:rsidRDefault="007847E0" w:rsidP="007847E0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Montant des pertes</w:t>
      </w:r>
      <w:r w:rsidRPr="007847E0">
        <w:rPr>
          <w:rFonts w:asciiTheme="majorBidi" w:hAnsiTheme="majorBidi" w:cstheme="majorBidi"/>
        </w:rPr>
        <w:t xml:space="preserve"> :</w:t>
      </w:r>
    </w:p>
    <w:p w:rsidR="003B5C78" w:rsidRDefault="007847E0" w:rsidP="003B5C78">
      <w:pPr>
        <w:spacing w:beforeAutospacing="1" w:afterAutospacing="1"/>
        <w:ind w:left="720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katex-mathml"/>
          <w:rFonts w:asciiTheme="majorBidi" w:hAnsiTheme="majorBidi" w:cstheme="majorBidi"/>
          <w:sz w:val="24"/>
          <w:szCs w:val="24"/>
        </w:rPr>
        <w:t>3 223 000×0,5%=164 500 </w:t>
      </w:r>
      <w:r w:rsidRPr="007847E0">
        <w:rPr>
          <w:rFonts w:asciiTheme="majorBidi" w:hAnsiTheme="majorBidi" w:cstheme="majorBidi"/>
          <w:sz w:val="24"/>
          <w:szCs w:val="24"/>
        </w:rPr>
        <w:t xml:space="preserve"> </w:t>
      </w:r>
    </w:p>
    <w:p w:rsidR="007847E0" w:rsidRPr="007847E0" w:rsidRDefault="007847E0" w:rsidP="003B5C78">
      <w:pPr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7847E0">
        <w:rPr>
          <w:rFonts w:asciiTheme="majorBidi" w:hAnsiTheme="majorBidi" w:cstheme="majorBidi"/>
          <w:sz w:val="24"/>
          <w:szCs w:val="24"/>
        </w:rPr>
        <w:t xml:space="preserve"> </w:t>
      </w:r>
      <w:r w:rsidRPr="003B5C78">
        <w:rPr>
          <w:rFonts w:asciiTheme="majorBidi" w:hAnsiTheme="majorBidi" w:cstheme="majorBidi"/>
          <w:b/>
          <w:bCs/>
          <w:sz w:val="24"/>
          <w:szCs w:val="24"/>
        </w:rPr>
        <w:t>Ces pertes représentent une</w:t>
      </w:r>
      <w:r w:rsidRPr="007847E0">
        <w:rPr>
          <w:rFonts w:asciiTheme="majorBidi" w:hAnsiTheme="majorBidi" w:cstheme="majorBidi"/>
          <w:sz w:val="24"/>
          <w:szCs w:val="24"/>
        </w:rPr>
        <w:t xml:space="preserve"> </w:t>
      </w:r>
      <w:r w:rsidRPr="007847E0">
        <w:rPr>
          <w:rStyle w:val="Strong"/>
          <w:rFonts w:asciiTheme="majorBidi" w:hAnsiTheme="majorBidi" w:cstheme="majorBidi"/>
          <w:sz w:val="24"/>
          <w:szCs w:val="24"/>
        </w:rPr>
        <w:t>diminution directe du résultat de l’entreprise</w:t>
      </w:r>
      <w:r w:rsidRPr="007847E0">
        <w:rPr>
          <w:rFonts w:asciiTheme="majorBidi" w:hAnsiTheme="majorBidi" w:cstheme="majorBidi"/>
          <w:sz w:val="24"/>
          <w:szCs w:val="24"/>
        </w:rPr>
        <w:t>.</w:t>
      </w:r>
    </w:p>
    <w:p w:rsidR="007847E0" w:rsidRPr="007847E0" w:rsidRDefault="007847E0" w:rsidP="007847E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7847E0">
        <w:rPr>
          <w:rStyle w:val="Strong"/>
          <w:rFonts w:asciiTheme="majorBidi" w:hAnsiTheme="majorBidi" w:cstheme="majorBidi"/>
          <w:b/>
          <w:bCs/>
          <w:sz w:val="24"/>
          <w:szCs w:val="24"/>
        </w:rPr>
        <w:t>Objectif stratégique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L’entreprise souhaite :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7847E0">
        <w:rPr>
          <w:rStyle w:val="Strong"/>
          <w:rFonts w:asciiTheme="majorBidi" w:hAnsiTheme="majorBidi" w:cstheme="majorBidi"/>
        </w:rPr>
        <w:t>réduire les pertes clients de 50 % en une année</w:t>
      </w:r>
      <w:r w:rsidRPr="007847E0">
        <w:rPr>
          <w:rFonts w:asciiTheme="majorBidi" w:hAnsiTheme="majorBidi" w:cstheme="majorBidi"/>
        </w:rPr>
        <w:t xml:space="preserve"> ;</w:t>
      </w:r>
    </w:p>
    <w:p w:rsidR="007847E0" w:rsidRP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Fonts w:asciiTheme="majorBidi" w:hAnsiTheme="majorBidi" w:cstheme="majorBidi"/>
          <w:b/>
          <w:bCs/>
        </w:rPr>
        <w:t xml:space="preserve">passer </w:t>
      </w:r>
      <w:r w:rsidRPr="003B5C78">
        <w:rPr>
          <w:rFonts w:asciiTheme="majorBidi" w:hAnsiTheme="majorBidi" w:cstheme="majorBidi"/>
        </w:rPr>
        <w:t xml:space="preserve">de </w:t>
      </w:r>
      <w:r w:rsidRPr="003B5C78">
        <w:rPr>
          <w:rStyle w:val="Strong"/>
          <w:rFonts w:asciiTheme="majorBidi" w:hAnsiTheme="majorBidi" w:cstheme="majorBidi"/>
        </w:rPr>
        <w:t>0,5 % à 0,25 % du chiffre d’affaires</w:t>
      </w:r>
      <w:r w:rsidRPr="003B5C78">
        <w:rPr>
          <w:rFonts w:asciiTheme="majorBidi" w:hAnsiTheme="majorBidi" w:cstheme="majorBidi"/>
        </w:rPr>
        <w:t>.</w:t>
      </w:r>
    </w:p>
    <w:p w:rsidR="007847E0" w:rsidRPr="007847E0" w:rsidRDefault="007847E0" w:rsidP="007847E0">
      <w:pPr>
        <w:pStyle w:val="NormalWeb"/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Cela signifie :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7847E0">
        <w:rPr>
          <w:rFonts w:asciiTheme="majorBidi" w:hAnsiTheme="majorBidi" w:cstheme="majorBidi"/>
        </w:rPr>
        <w:t>améliorer la discipline de paiement des clients ;</w:t>
      </w:r>
    </w:p>
    <w:p w:rsid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Fonts w:asciiTheme="majorBidi" w:hAnsiTheme="majorBidi" w:cstheme="majorBidi"/>
        </w:rPr>
        <w:t>renforcer les procédures de relance ;</w:t>
      </w:r>
    </w:p>
    <w:p w:rsidR="007847E0" w:rsidRPr="003B5C78" w:rsidRDefault="007847E0" w:rsidP="003B5C78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5C78">
        <w:rPr>
          <w:rFonts w:asciiTheme="majorBidi" w:hAnsiTheme="majorBidi" w:cstheme="majorBidi"/>
        </w:rPr>
        <w:t>suivre rigoureusement l’indicateur chaque mois.</w:t>
      </w:r>
    </w:p>
    <w:p w:rsidR="00120DDC" w:rsidRDefault="00120DDC" w:rsidP="007847E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2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1A"/>
    <w:multiLevelType w:val="multilevel"/>
    <w:tmpl w:val="57A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C272A"/>
    <w:multiLevelType w:val="multilevel"/>
    <w:tmpl w:val="54F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4701"/>
    <w:multiLevelType w:val="multilevel"/>
    <w:tmpl w:val="7A0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51654"/>
    <w:multiLevelType w:val="multilevel"/>
    <w:tmpl w:val="951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83EAA"/>
    <w:multiLevelType w:val="multilevel"/>
    <w:tmpl w:val="6F3A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06627"/>
    <w:multiLevelType w:val="multilevel"/>
    <w:tmpl w:val="760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2562B"/>
    <w:multiLevelType w:val="multilevel"/>
    <w:tmpl w:val="14A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73DB3"/>
    <w:multiLevelType w:val="multilevel"/>
    <w:tmpl w:val="895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C5779"/>
    <w:multiLevelType w:val="multilevel"/>
    <w:tmpl w:val="EA20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D4573"/>
    <w:multiLevelType w:val="multilevel"/>
    <w:tmpl w:val="0D7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A5AF2"/>
    <w:multiLevelType w:val="multilevel"/>
    <w:tmpl w:val="753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607BAD"/>
    <w:multiLevelType w:val="multilevel"/>
    <w:tmpl w:val="BC34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22D97"/>
    <w:multiLevelType w:val="multilevel"/>
    <w:tmpl w:val="495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F499F"/>
    <w:multiLevelType w:val="multilevel"/>
    <w:tmpl w:val="3D6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E1A63"/>
    <w:multiLevelType w:val="multilevel"/>
    <w:tmpl w:val="1A2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D7CFC"/>
    <w:multiLevelType w:val="multilevel"/>
    <w:tmpl w:val="287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191F86"/>
    <w:multiLevelType w:val="multilevel"/>
    <w:tmpl w:val="08B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B64E0"/>
    <w:multiLevelType w:val="multilevel"/>
    <w:tmpl w:val="5D6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B592A"/>
    <w:multiLevelType w:val="multilevel"/>
    <w:tmpl w:val="D0A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A0351"/>
    <w:multiLevelType w:val="multilevel"/>
    <w:tmpl w:val="F1A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72F83"/>
    <w:multiLevelType w:val="multilevel"/>
    <w:tmpl w:val="CC1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F563A"/>
    <w:multiLevelType w:val="multilevel"/>
    <w:tmpl w:val="781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51D85"/>
    <w:multiLevelType w:val="multilevel"/>
    <w:tmpl w:val="5C4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53E22"/>
    <w:multiLevelType w:val="multilevel"/>
    <w:tmpl w:val="C49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9A46FD"/>
    <w:multiLevelType w:val="hybridMultilevel"/>
    <w:tmpl w:val="82580882"/>
    <w:lvl w:ilvl="0" w:tplc="EF8EB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B6D56"/>
    <w:multiLevelType w:val="multilevel"/>
    <w:tmpl w:val="B47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14D7B"/>
    <w:multiLevelType w:val="multilevel"/>
    <w:tmpl w:val="5072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8"/>
  </w:num>
  <w:num w:numId="5">
    <w:abstractNumId w:val="20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22"/>
  </w:num>
  <w:num w:numId="11">
    <w:abstractNumId w:val="23"/>
  </w:num>
  <w:num w:numId="12">
    <w:abstractNumId w:val="24"/>
  </w:num>
  <w:num w:numId="13">
    <w:abstractNumId w:val="26"/>
  </w:num>
  <w:num w:numId="14">
    <w:abstractNumId w:val="10"/>
  </w:num>
  <w:num w:numId="15">
    <w:abstractNumId w:val="19"/>
  </w:num>
  <w:num w:numId="16">
    <w:abstractNumId w:val="2"/>
  </w:num>
  <w:num w:numId="17">
    <w:abstractNumId w:val="8"/>
  </w:num>
  <w:num w:numId="18">
    <w:abstractNumId w:val="7"/>
  </w:num>
  <w:num w:numId="19">
    <w:abstractNumId w:val="5"/>
  </w:num>
  <w:num w:numId="20">
    <w:abstractNumId w:val="14"/>
  </w:num>
  <w:num w:numId="21">
    <w:abstractNumId w:val="3"/>
  </w:num>
  <w:num w:numId="22">
    <w:abstractNumId w:val="17"/>
  </w:num>
  <w:num w:numId="23">
    <w:abstractNumId w:val="21"/>
  </w:num>
  <w:num w:numId="24">
    <w:abstractNumId w:val="16"/>
  </w:num>
  <w:num w:numId="25">
    <w:abstractNumId w:val="9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E0"/>
    <w:rsid w:val="000446C5"/>
    <w:rsid w:val="00120DDC"/>
    <w:rsid w:val="003B5C78"/>
    <w:rsid w:val="007847E0"/>
    <w:rsid w:val="00B13F75"/>
    <w:rsid w:val="00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5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4147</Characters>
  <Application>Microsoft Office Word</Application>
  <DocSecurity>0</DocSecurity>
  <Lines>34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42</vt:i4>
      </vt:variant>
      <vt:variant>
        <vt:lpstr>Titre</vt:lpstr>
      </vt:variant>
      <vt:variant>
        <vt:i4>1</vt:i4>
      </vt:variant>
      <vt:variant>
        <vt:lpstr>Titres</vt:lpstr>
      </vt:variant>
      <vt:variant>
        <vt:i4>42</vt:i4>
      </vt:variant>
    </vt:vector>
  </HeadingPairs>
  <TitlesOfParts>
    <vt:vector size="86" baseType="lpstr"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Toshiba</cp:lastModifiedBy>
  <cp:revision>3</cp:revision>
  <cp:lastPrinted>2026-01-27T14:34:00Z</cp:lastPrinted>
  <dcterms:created xsi:type="dcterms:W3CDTF">2026-01-30T11:15:00Z</dcterms:created>
  <dcterms:modified xsi:type="dcterms:W3CDTF">2026-01-30T11:16:00Z</dcterms:modified>
</cp:coreProperties>
</file>