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DDC" w:rsidRDefault="00120DDC" w:rsidP="007847E0">
      <w:pPr>
        <w:rPr>
          <w:rFonts w:asciiTheme="majorBidi" w:hAnsiTheme="majorBidi" w:cstheme="majorBidi"/>
          <w:sz w:val="24"/>
          <w:szCs w:val="24"/>
        </w:rPr>
      </w:pPr>
    </w:p>
    <w:p w:rsidR="000446C5" w:rsidRDefault="000446C5" w:rsidP="007847E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Corrigé type gestion des contrats de travail 3éme année GRH</w:t>
      </w:r>
    </w:p>
    <w:p w:rsidR="000446C5" w:rsidRPr="0041684B" w:rsidRDefault="000446C5" w:rsidP="000446C5">
      <w:pPr>
        <w:bidi/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</w:pPr>
      <w:r w:rsidRPr="0041684B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eastAsia="fr-FR"/>
        </w:rPr>
        <w:t>الجزء الأول</w:t>
      </w:r>
      <w:r w:rsidRPr="0041684B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 xml:space="preserve"> (QCM)</w:t>
      </w:r>
    </w:p>
    <w:tbl>
      <w:tblPr>
        <w:tblW w:w="899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1609"/>
        <w:gridCol w:w="6283"/>
      </w:tblGrid>
      <w:tr w:rsidR="000446C5" w:rsidRPr="0041684B" w:rsidTr="008A79E2">
        <w:trPr>
          <w:trHeight w:val="271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446C5" w:rsidRPr="0041684B" w:rsidRDefault="000446C5" w:rsidP="008A79E2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  <w:r w:rsidRPr="0041684B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  <w:lang w:eastAsia="fr-FR"/>
              </w:rPr>
              <w:t>رقم السؤال</w:t>
            </w:r>
          </w:p>
        </w:tc>
        <w:tc>
          <w:tcPr>
            <w:tcW w:w="0" w:type="auto"/>
            <w:vAlign w:val="center"/>
            <w:hideMark/>
          </w:tcPr>
          <w:p w:rsidR="000446C5" w:rsidRPr="0041684B" w:rsidRDefault="000446C5" w:rsidP="008A79E2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  <w:r w:rsidRPr="0041684B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  <w:lang w:eastAsia="fr-FR"/>
              </w:rPr>
              <w:t>الإجابة الصحيحة</w:t>
            </w:r>
          </w:p>
        </w:tc>
        <w:tc>
          <w:tcPr>
            <w:tcW w:w="0" w:type="auto"/>
            <w:vAlign w:val="center"/>
            <w:hideMark/>
          </w:tcPr>
          <w:p w:rsidR="000446C5" w:rsidRPr="0041684B" w:rsidRDefault="000446C5" w:rsidP="008A79E2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  <w:r w:rsidRPr="0041684B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  <w:lang w:eastAsia="fr-FR"/>
              </w:rPr>
              <w:t>التبرير المختصر</w:t>
            </w:r>
          </w:p>
        </w:tc>
      </w:tr>
      <w:tr w:rsidR="000446C5" w:rsidRPr="0041684B" w:rsidTr="008A79E2">
        <w:trPr>
          <w:trHeight w:val="281"/>
          <w:tblCellSpacing w:w="15" w:type="dxa"/>
        </w:trPr>
        <w:tc>
          <w:tcPr>
            <w:tcW w:w="0" w:type="auto"/>
            <w:vAlign w:val="center"/>
            <w:hideMark/>
          </w:tcPr>
          <w:p w:rsidR="000446C5" w:rsidRPr="0041684B" w:rsidRDefault="000446C5" w:rsidP="008A79E2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41684B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446C5" w:rsidRPr="0041684B" w:rsidRDefault="000446C5" w:rsidP="008A79E2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41684B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  <w:lang w:eastAsia="fr-FR"/>
              </w:rPr>
              <w:t>ج</w:t>
            </w:r>
          </w:p>
        </w:tc>
        <w:tc>
          <w:tcPr>
            <w:tcW w:w="0" w:type="auto"/>
            <w:vAlign w:val="center"/>
            <w:hideMark/>
          </w:tcPr>
          <w:p w:rsidR="000446C5" w:rsidRPr="0041684B" w:rsidRDefault="000446C5" w:rsidP="008A79E2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41684B">
              <w:rPr>
                <w:rFonts w:asciiTheme="majorHAnsi" w:eastAsia="Times New Roman" w:hAnsiTheme="majorHAnsi" w:cstheme="majorHAnsi"/>
                <w:sz w:val="24"/>
                <w:szCs w:val="24"/>
                <w:rtl/>
                <w:lang w:eastAsia="fr-FR"/>
              </w:rPr>
              <w:t>التوظيف يمثل البداية الرسمية لعلاقة العمل</w:t>
            </w:r>
          </w:p>
        </w:tc>
      </w:tr>
      <w:tr w:rsidR="000446C5" w:rsidRPr="0041684B" w:rsidTr="008A79E2">
        <w:trPr>
          <w:trHeight w:val="271"/>
          <w:tblCellSpacing w:w="15" w:type="dxa"/>
        </w:trPr>
        <w:tc>
          <w:tcPr>
            <w:tcW w:w="0" w:type="auto"/>
            <w:vAlign w:val="center"/>
            <w:hideMark/>
          </w:tcPr>
          <w:p w:rsidR="000446C5" w:rsidRPr="0041684B" w:rsidRDefault="000446C5" w:rsidP="008A79E2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41684B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446C5" w:rsidRPr="0041684B" w:rsidRDefault="000446C5" w:rsidP="008A79E2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41684B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  <w:lang w:eastAsia="fr-FR"/>
              </w:rPr>
              <w:t>ب</w:t>
            </w:r>
          </w:p>
        </w:tc>
        <w:tc>
          <w:tcPr>
            <w:tcW w:w="0" w:type="auto"/>
            <w:vAlign w:val="center"/>
            <w:hideMark/>
          </w:tcPr>
          <w:p w:rsidR="000446C5" w:rsidRPr="0041684B" w:rsidRDefault="000446C5" w:rsidP="008A79E2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41684B">
              <w:rPr>
                <w:rFonts w:asciiTheme="majorHAnsi" w:eastAsia="Times New Roman" w:hAnsiTheme="majorHAnsi" w:cstheme="majorHAnsi"/>
                <w:sz w:val="24"/>
                <w:szCs w:val="24"/>
                <w:rtl/>
                <w:lang w:eastAsia="fr-FR"/>
              </w:rPr>
              <w:t>الهدف الأساسي هو اختيار الشخص المناسب في المنصب المناسب</w:t>
            </w:r>
          </w:p>
        </w:tc>
      </w:tr>
      <w:tr w:rsidR="000446C5" w:rsidRPr="0041684B" w:rsidTr="008A79E2">
        <w:trPr>
          <w:trHeight w:val="281"/>
          <w:tblCellSpacing w:w="15" w:type="dxa"/>
        </w:trPr>
        <w:tc>
          <w:tcPr>
            <w:tcW w:w="0" w:type="auto"/>
            <w:vAlign w:val="center"/>
            <w:hideMark/>
          </w:tcPr>
          <w:p w:rsidR="000446C5" w:rsidRPr="0041684B" w:rsidRDefault="000446C5" w:rsidP="008A79E2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41684B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446C5" w:rsidRPr="0041684B" w:rsidRDefault="000446C5" w:rsidP="008A79E2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41684B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  <w:lang w:eastAsia="fr-FR"/>
              </w:rPr>
              <w:t>ج</w:t>
            </w:r>
          </w:p>
        </w:tc>
        <w:tc>
          <w:tcPr>
            <w:tcW w:w="0" w:type="auto"/>
            <w:vAlign w:val="center"/>
            <w:hideMark/>
          </w:tcPr>
          <w:p w:rsidR="000446C5" w:rsidRPr="0041684B" w:rsidRDefault="000446C5" w:rsidP="008A79E2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41684B">
              <w:rPr>
                <w:rFonts w:asciiTheme="majorHAnsi" w:eastAsia="Times New Roman" w:hAnsiTheme="majorHAnsi" w:cstheme="majorHAnsi"/>
                <w:sz w:val="24"/>
                <w:szCs w:val="24"/>
                <w:rtl/>
                <w:lang w:eastAsia="fr-FR"/>
              </w:rPr>
              <w:t>التصريح بالمنصب الشاغر يتم لدى الوكالة الوطنية للتشغيل</w:t>
            </w:r>
            <w:r w:rsidRPr="0041684B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 xml:space="preserve"> ANEM</w:t>
            </w:r>
          </w:p>
        </w:tc>
      </w:tr>
      <w:tr w:rsidR="000446C5" w:rsidRPr="0041684B" w:rsidTr="008A79E2">
        <w:trPr>
          <w:trHeight w:val="271"/>
          <w:tblCellSpacing w:w="15" w:type="dxa"/>
        </w:trPr>
        <w:tc>
          <w:tcPr>
            <w:tcW w:w="0" w:type="auto"/>
            <w:vAlign w:val="center"/>
            <w:hideMark/>
          </w:tcPr>
          <w:p w:rsidR="000446C5" w:rsidRPr="0041684B" w:rsidRDefault="000446C5" w:rsidP="008A79E2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41684B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446C5" w:rsidRPr="0041684B" w:rsidRDefault="000446C5" w:rsidP="008A79E2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41684B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  <w:lang w:eastAsia="fr-FR"/>
              </w:rPr>
              <w:t>ج</w:t>
            </w:r>
          </w:p>
        </w:tc>
        <w:tc>
          <w:tcPr>
            <w:tcW w:w="0" w:type="auto"/>
            <w:vAlign w:val="center"/>
            <w:hideMark/>
          </w:tcPr>
          <w:p w:rsidR="000446C5" w:rsidRPr="0041684B" w:rsidRDefault="000446C5" w:rsidP="008A79E2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41684B">
              <w:rPr>
                <w:rFonts w:asciiTheme="majorHAnsi" w:eastAsia="Times New Roman" w:hAnsiTheme="majorHAnsi" w:cstheme="majorHAnsi"/>
                <w:sz w:val="24"/>
                <w:szCs w:val="24"/>
                <w:rtl/>
                <w:lang w:eastAsia="fr-FR"/>
              </w:rPr>
              <w:t>الحد الأقصى لعقد</w:t>
            </w:r>
            <w:r w:rsidRPr="0041684B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 xml:space="preserve"> CDD </w:t>
            </w:r>
            <w:r w:rsidRPr="0041684B">
              <w:rPr>
                <w:rFonts w:asciiTheme="majorHAnsi" w:eastAsia="Times New Roman" w:hAnsiTheme="majorHAnsi" w:cstheme="majorHAnsi"/>
                <w:sz w:val="24"/>
                <w:szCs w:val="24"/>
                <w:rtl/>
                <w:lang w:eastAsia="fr-FR"/>
              </w:rPr>
              <w:t>هو 24 شهرًا قابلة للتجديد مرة واحدة</w:t>
            </w:r>
          </w:p>
        </w:tc>
      </w:tr>
      <w:tr w:rsidR="000446C5" w:rsidRPr="0041684B" w:rsidTr="008A79E2">
        <w:trPr>
          <w:trHeight w:val="281"/>
          <w:tblCellSpacing w:w="15" w:type="dxa"/>
        </w:trPr>
        <w:tc>
          <w:tcPr>
            <w:tcW w:w="0" w:type="auto"/>
            <w:vAlign w:val="center"/>
            <w:hideMark/>
          </w:tcPr>
          <w:p w:rsidR="000446C5" w:rsidRPr="0041684B" w:rsidRDefault="000446C5" w:rsidP="008A79E2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41684B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446C5" w:rsidRPr="0041684B" w:rsidRDefault="000446C5" w:rsidP="008A79E2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41684B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  <w:lang w:eastAsia="fr-FR"/>
              </w:rPr>
              <w:t>ج</w:t>
            </w:r>
          </w:p>
        </w:tc>
        <w:tc>
          <w:tcPr>
            <w:tcW w:w="0" w:type="auto"/>
            <w:vAlign w:val="center"/>
            <w:hideMark/>
          </w:tcPr>
          <w:p w:rsidR="000446C5" w:rsidRPr="0041684B" w:rsidRDefault="000446C5" w:rsidP="008A79E2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41684B">
              <w:rPr>
                <w:rFonts w:asciiTheme="majorHAnsi" w:eastAsia="Times New Roman" w:hAnsiTheme="majorHAnsi" w:cstheme="majorHAnsi"/>
                <w:sz w:val="24"/>
                <w:szCs w:val="24"/>
                <w:rtl/>
                <w:lang w:eastAsia="fr-FR"/>
              </w:rPr>
              <w:t>بند عدم المنافسة بند اختياري وليس إلزاميًا</w:t>
            </w:r>
          </w:p>
        </w:tc>
      </w:tr>
      <w:tr w:rsidR="000446C5" w:rsidRPr="0041684B" w:rsidTr="008A79E2">
        <w:trPr>
          <w:trHeight w:val="281"/>
          <w:tblCellSpacing w:w="15" w:type="dxa"/>
        </w:trPr>
        <w:tc>
          <w:tcPr>
            <w:tcW w:w="0" w:type="auto"/>
            <w:vAlign w:val="center"/>
            <w:hideMark/>
          </w:tcPr>
          <w:p w:rsidR="000446C5" w:rsidRPr="0041684B" w:rsidRDefault="000446C5" w:rsidP="008A79E2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41684B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446C5" w:rsidRPr="0041684B" w:rsidRDefault="000446C5" w:rsidP="008A79E2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41684B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  <w:lang w:eastAsia="fr-FR"/>
              </w:rPr>
              <w:t>ج</w:t>
            </w:r>
          </w:p>
        </w:tc>
        <w:tc>
          <w:tcPr>
            <w:tcW w:w="0" w:type="auto"/>
            <w:vAlign w:val="center"/>
            <w:hideMark/>
          </w:tcPr>
          <w:p w:rsidR="000446C5" w:rsidRPr="0041684B" w:rsidRDefault="000446C5" w:rsidP="008A79E2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41684B">
              <w:rPr>
                <w:rFonts w:asciiTheme="majorHAnsi" w:eastAsia="Times New Roman" w:hAnsiTheme="majorHAnsi" w:cstheme="majorHAnsi"/>
                <w:sz w:val="24"/>
                <w:szCs w:val="24"/>
                <w:rtl/>
                <w:lang w:eastAsia="fr-FR"/>
              </w:rPr>
              <w:t>فترة التجربة القصوى للإطارات هي 6 أشهر</w:t>
            </w:r>
          </w:p>
        </w:tc>
      </w:tr>
      <w:tr w:rsidR="000446C5" w:rsidRPr="0041684B" w:rsidTr="008A79E2">
        <w:trPr>
          <w:trHeight w:val="271"/>
          <w:tblCellSpacing w:w="15" w:type="dxa"/>
        </w:trPr>
        <w:tc>
          <w:tcPr>
            <w:tcW w:w="0" w:type="auto"/>
            <w:vAlign w:val="center"/>
            <w:hideMark/>
          </w:tcPr>
          <w:p w:rsidR="000446C5" w:rsidRPr="0041684B" w:rsidRDefault="000446C5" w:rsidP="008A79E2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41684B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446C5" w:rsidRPr="0041684B" w:rsidRDefault="000446C5" w:rsidP="008A79E2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41684B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  <w:lang w:eastAsia="fr-FR"/>
              </w:rPr>
              <w:t>ج</w:t>
            </w:r>
          </w:p>
        </w:tc>
        <w:tc>
          <w:tcPr>
            <w:tcW w:w="0" w:type="auto"/>
            <w:vAlign w:val="center"/>
            <w:hideMark/>
          </w:tcPr>
          <w:p w:rsidR="000446C5" w:rsidRPr="0041684B" w:rsidRDefault="000446C5" w:rsidP="008A79E2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41684B">
              <w:rPr>
                <w:rFonts w:asciiTheme="majorHAnsi" w:eastAsia="Times New Roman" w:hAnsiTheme="majorHAnsi" w:cstheme="majorHAnsi"/>
                <w:sz w:val="24"/>
                <w:szCs w:val="24"/>
                <w:rtl/>
                <w:lang w:eastAsia="fr-FR"/>
              </w:rPr>
              <w:t>الإدماج يهدف إلى تسهيل التأقلم وتحسين الأداء</w:t>
            </w:r>
          </w:p>
        </w:tc>
      </w:tr>
      <w:tr w:rsidR="000446C5" w:rsidRPr="0041684B" w:rsidTr="008A79E2">
        <w:trPr>
          <w:trHeight w:val="271"/>
          <w:tblCellSpacing w:w="15" w:type="dxa"/>
        </w:trPr>
        <w:tc>
          <w:tcPr>
            <w:tcW w:w="0" w:type="auto"/>
            <w:vAlign w:val="center"/>
            <w:hideMark/>
          </w:tcPr>
          <w:p w:rsidR="000446C5" w:rsidRPr="0041684B" w:rsidRDefault="000446C5" w:rsidP="008A79E2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41684B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446C5" w:rsidRPr="0041684B" w:rsidRDefault="000446C5" w:rsidP="008A79E2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41684B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  <w:lang w:eastAsia="fr-FR"/>
              </w:rPr>
              <w:t>ب</w:t>
            </w:r>
          </w:p>
        </w:tc>
        <w:tc>
          <w:tcPr>
            <w:tcW w:w="0" w:type="auto"/>
            <w:vAlign w:val="center"/>
            <w:hideMark/>
          </w:tcPr>
          <w:p w:rsidR="000446C5" w:rsidRPr="0041684B" w:rsidRDefault="000446C5" w:rsidP="008A79E2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41684B">
              <w:rPr>
                <w:rFonts w:asciiTheme="majorHAnsi" w:eastAsia="Times New Roman" w:hAnsiTheme="majorHAnsi" w:cstheme="majorHAnsi"/>
                <w:sz w:val="24"/>
                <w:szCs w:val="24"/>
                <w:rtl/>
                <w:lang w:eastAsia="fr-FR"/>
              </w:rPr>
              <w:t>المرض يؤدي إلى توقيف عقد العمل وليس فسخه</w:t>
            </w:r>
          </w:p>
        </w:tc>
      </w:tr>
    </w:tbl>
    <w:p w:rsidR="000446C5" w:rsidRPr="0041684B" w:rsidRDefault="000446C5" w:rsidP="000446C5">
      <w:pPr>
        <w:bidi/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</w:pPr>
      <w:r w:rsidRPr="0041684B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eastAsia="fr-FR"/>
        </w:rPr>
        <w:t xml:space="preserve">الجزء الثاني: أسئلة نظرية </w:t>
      </w:r>
    </w:p>
    <w:p w:rsidR="000446C5" w:rsidRPr="0041684B" w:rsidRDefault="000446C5" w:rsidP="000446C5">
      <w:pPr>
        <w:bidi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41684B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eastAsia="fr-FR"/>
        </w:rPr>
        <w:t>السؤال الأول </w:t>
      </w:r>
      <w:r w:rsidRPr="0041684B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 xml:space="preserve">: </w:t>
      </w:r>
      <w:r w:rsidRPr="0041684B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eastAsia="fr-FR"/>
        </w:rPr>
        <w:t>اشرح المراحل الداخلية لعملية التوظيف في مؤسسة جزائرية مع ذكر الأدوات المستعملة</w:t>
      </w:r>
      <w:r w:rsidRPr="0041684B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.</w:t>
      </w:r>
    </w:p>
    <w:p w:rsidR="000446C5" w:rsidRPr="0041684B" w:rsidRDefault="000446C5" w:rsidP="000446C5">
      <w:pPr>
        <w:bidi/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</w:pPr>
      <w:r w:rsidRPr="0041684B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eastAsia="fr-FR"/>
        </w:rPr>
        <w:t>الإجابة النموذجية</w:t>
      </w:r>
      <w:r w:rsidRPr="0041684B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:</w:t>
      </w:r>
    </w:p>
    <w:p w:rsidR="000446C5" w:rsidRPr="0041684B" w:rsidRDefault="000446C5" w:rsidP="000446C5">
      <w:p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41684B">
        <w:rPr>
          <w:rFonts w:asciiTheme="majorHAnsi" w:eastAsia="Times New Roman" w:hAnsiTheme="majorHAnsi" w:cstheme="majorHAnsi"/>
          <w:sz w:val="24"/>
          <w:szCs w:val="24"/>
          <w:rtl/>
          <w:lang w:eastAsia="fr-FR"/>
        </w:rPr>
        <w:t>تمر عملية التوظيف الداخلي في المؤسسة الجزائرية بعدة مراحل أساسية، وهي</w:t>
      </w:r>
      <w:r w:rsidRPr="0041684B">
        <w:rPr>
          <w:rFonts w:asciiTheme="majorHAnsi" w:eastAsia="Times New Roman" w:hAnsiTheme="majorHAnsi" w:cstheme="majorHAnsi"/>
          <w:sz w:val="24"/>
          <w:szCs w:val="24"/>
          <w:lang w:eastAsia="fr-FR"/>
        </w:rPr>
        <w:t>:</w:t>
      </w:r>
    </w:p>
    <w:p w:rsidR="000446C5" w:rsidRPr="0041684B" w:rsidRDefault="000446C5" w:rsidP="000446C5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41684B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eastAsia="fr-FR"/>
        </w:rPr>
        <w:t>تحليل الحاجة إلى التوظيف</w:t>
      </w:r>
      <w:r w:rsidRPr="0041684B">
        <w:rPr>
          <w:rFonts w:asciiTheme="majorHAnsi" w:eastAsia="Times New Roman" w:hAnsiTheme="majorHAnsi" w:cstheme="majorHAnsi"/>
          <w:sz w:val="24"/>
          <w:szCs w:val="24"/>
          <w:lang w:eastAsia="fr-FR"/>
        </w:rPr>
        <w:br/>
      </w:r>
      <w:r w:rsidRPr="0041684B">
        <w:rPr>
          <w:rFonts w:asciiTheme="majorHAnsi" w:eastAsia="Times New Roman" w:hAnsiTheme="majorHAnsi" w:cstheme="majorHAnsi"/>
          <w:sz w:val="24"/>
          <w:szCs w:val="24"/>
          <w:rtl/>
          <w:lang w:eastAsia="fr-FR"/>
        </w:rPr>
        <w:t>يتم تحديد المنصب الشاغر، المهام، والمؤهلات المطلوبة</w:t>
      </w:r>
      <w:r w:rsidRPr="0041684B">
        <w:rPr>
          <w:rFonts w:asciiTheme="majorHAnsi" w:eastAsia="Times New Roman" w:hAnsiTheme="majorHAnsi" w:cstheme="majorHAnsi"/>
          <w:sz w:val="24"/>
          <w:szCs w:val="24"/>
          <w:lang w:eastAsia="fr-FR"/>
        </w:rPr>
        <w:t>.</w:t>
      </w:r>
      <w:r w:rsidRPr="0041684B">
        <w:rPr>
          <w:rFonts w:asciiTheme="majorHAnsi" w:eastAsia="Times New Roman" w:hAnsiTheme="majorHAnsi" w:cstheme="majorHAnsi"/>
          <w:sz w:val="24"/>
          <w:szCs w:val="24"/>
          <w:lang w:eastAsia="fr-FR"/>
        </w:rPr>
        <w:br/>
      </w:r>
      <w:r w:rsidRPr="0041684B">
        <w:rPr>
          <w:rFonts w:asciiTheme="majorHAnsi" w:eastAsia="Times New Roman" w:hAnsiTheme="majorHAnsi" w:cstheme="majorHAnsi"/>
          <w:sz w:val="24"/>
          <w:szCs w:val="24"/>
          <w:rtl/>
          <w:lang w:eastAsia="fr-FR"/>
        </w:rPr>
        <w:t>الأداة: بطاقة وصف المنصب</w:t>
      </w:r>
      <w:r w:rsidRPr="0041684B">
        <w:rPr>
          <w:rFonts w:asciiTheme="majorHAnsi" w:eastAsia="Times New Roman" w:hAnsiTheme="majorHAnsi" w:cstheme="majorHAnsi"/>
          <w:sz w:val="24"/>
          <w:szCs w:val="24"/>
          <w:lang w:eastAsia="fr-FR"/>
        </w:rPr>
        <w:t>.</w:t>
      </w:r>
    </w:p>
    <w:p w:rsidR="000446C5" w:rsidRPr="0041684B" w:rsidRDefault="000446C5" w:rsidP="000446C5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41684B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eastAsia="fr-FR"/>
        </w:rPr>
        <w:t>المصادقة الداخلية</w:t>
      </w:r>
      <w:r w:rsidRPr="0041684B">
        <w:rPr>
          <w:rFonts w:asciiTheme="majorHAnsi" w:eastAsia="Times New Roman" w:hAnsiTheme="majorHAnsi" w:cstheme="majorHAnsi"/>
          <w:sz w:val="24"/>
          <w:szCs w:val="24"/>
          <w:lang w:eastAsia="fr-FR"/>
        </w:rPr>
        <w:br/>
      </w:r>
      <w:r w:rsidRPr="0041684B">
        <w:rPr>
          <w:rFonts w:asciiTheme="majorHAnsi" w:eastAsia="Times New Roman" w:hAnsiTheme="majorHAnsi" w:cstheme="majorHAnsi"/>
          <w:sz w:val="24"/>
          <w:szCs w:val="24"/>
          <w:rtl/>
          <w:lang w:eastAsia="fr-FR"/>
        </w:rPr>
        <w:t>تشمل موافقة الإدارة العامة والمديرية المالية على المنصب</w:t>
      </w:r>
      <w:r w:rsidRPr="0041684B">
        <w:rPr>
          <w:rFonts w:asciiTheme="majorHAnsi" w:eastAsia="Times New Roman" w:hAnsiTheme="majorHAnsi" w:cstheme="majorHAnsi"/>
          <w:sz w:val="24"/>
          <w:szCs w:val="24"/>
          <w:lang w:eastAsia="fr-FR"/>
        </w:rPr>
        <w:t>.</w:t>
      </w:r>
      <w:r w:rsidRPr="0041684B">
        <w:rPr>
          <w:rFonts w:asciiTheme="majorHAnsi" w:eastAsia="Times New Roman" w:hAnsiTheme="majorHAnsi" w:cstheme="majorHAnsi"/>
          <w:sz w:val="24"/>
          <w:szCs w:val="24"/>
          <w:lang w:eastAsia="fr-FR"/>
        </w:rPr>
        <w:br/>
      </w:r>
      <w:r w:rsidRPr="0041684B">
        <w:rPr>
          <w:rFonts w:asciiTheme="majorHAnsi" w:eastAsia="Times New Roman" w:hAnsiTheme="majorHAnsi" w:cstheme="majorHAnsi"/>
          <w:sz w:val="24"/>
          <w:szCs w:val="24"/>
          <w:rtl/>
          <w:lang w:eastAsia="fr-FR"/>
        </w:rPr>
        <w:t>الأداة: مراسلة داخلية بالموافقة</w:t>
      </w:r>
      <w:r w:rsidRPr="0041684B">
        <w:rPr>
          <w:rFonts w:asciiTheme="majorHAnsi" w:eastAsia="Times New Roman" w:hAnsiTheme="majorHAnsi" w:cstheme="majorHAnsi"/>
          <w:sz w:val="24"/>
          <w:szCs w:val="24"/>
          <w:lang w:eastAsia="fr-FR"/>
        </w:rPr>
        <w:t>.</w:t>
      </w:r>
    </w:p>
    <w:p w:rsidR="000446C5" w:rsidRPr="0041684B" w:rsidRDefault="000446C5" w:rsidP="000446C5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41684B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eastAsia="fr-FR"/>
        </w:rPr>
        <w:t>البحث عن المترشحين</w:t>
      </w:r>
      <w:r w:rsidRPr="0041684B">
        <w:rPr>
          <w:rFonts w:asciiTheme="majorHAnsi" w:eastAsia="Times New Roman" w:hAnsiTheme="majorHAnsi" w:cstheme="majorHAnsi"/>
          <w:sz w:val="24"/>
          <w:szCs w:val="24"/>
          <w:lang w:eastAsia="fr-FR"/>
        </w:rPr>
        <w:br/>
      </w:r>
      <w:r w:rsidRPr="0041684B">
        <w:rPr>
          <w:rFonts w:asciiTheme="majorHAnsi" w:eastAsia="Times New Roman" w:hAnsiTheme="majorHAnsi" w:cstheme="majorHAnsi"/>
          <w:sz w:val="24"/>
          <w:szCs w:val="24"/>
          <w:rtl/>
          <w:lang w:eastAsia="fr-FR"/>
        </w:rPr>
        <w:t>يتم الإعلان عن المنصب داخليًا أو عبر</w:t>
      </w:r>
      <w:r w:rsidRPr="0041684B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 ANEM.</w:t>
      </w:r>
      <w:r w:rsidRPr="0041684B">
        <w:rPr>
          <w:rFonts w:asciiTheme="majorHAnsi" w:eastAsia="Times New Roman" w:hAnsiTheme="majorHAnsi" w:cstheme="majorHAnsi"/>
          <w:sz w:val="24"/>
          <w:szCs w:val="24"/>
          <w:lang w:eastAsia="fr-FR"/>
        </w:rPr>
        <w:br/>
      </w:r>
      <w:r w:rsidRPr="0041684B">
        <w:rPr>
          <w:rFonts w:asciiTheme="majorHAnsi" w:eastAsia="Times New Roman" w:hAnsiTheme="majorHAnsi" w:cstheme="majorHAnsi"/>
          <w:sz w:val="24"/>
          <w:szCs w:val="24"/>
          <w:rtl/>
          <w:lang w:eastAsia="fr-FR"/>
        </w:rPr>
        <w:t>الأداة: إعلان توظيف</w:t>
      </w:r>
      <w:r w:rsidRPr="0041684B">
        <w:rPr>
          <w:rFonts w:asciiTheme="majorHAnsi" w:eastAsia="Times New Roman" w:hAnsiTheme="majorHAnsi" w:cstheme="majorHAnsi"/>
          <w:sz w:val="24"/>
          <w:szCs w:val="24"/>
          <w:lang w:eastAsia="fr-FR"/>
        </w:rPr>
        <w:t>.</w:t>
      </w:r>
    </w:p>
    <w:p w:rsidR="000446C5" w:rsidRPr="0041684B" w:rsidRDefault="000446C5" w:rsidP="000446C5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41684B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eastAsia="fr-FR"/>
        </w:rPr>
        <w:t>الانتقاء</w:t>
      </w:r>
      <w:r w:rsidRPr="0041684B">
        <w:rPr>
          <w:rFonts w:asciiTheme="majorHAnsi" w:eastAsia="Times New Roman" w:hAnsiTheme="majorHAnsi" w:cstheme="majorHAnsi"/>
          <w:sz w:val="24"/>
          <w:szCs w:val="24"/>
          <w:lang w:eastAsia="fr-FR"/>
        </w:rPr>
        <w:br/>
      </w:r>
      <w:r w:rsidRPr="0041684B">
        <w:rPr>
          <w:rFonts w:asciiTheme="majorHAnsi" w:eastAsia="Times New Roman" w:hAnsiTheme="majorHAnsi" w:cstheme="majorHAnsi"/>
          <w:sz w:val="24"/>
          <w:szCs w:val="24"/>
          <w:rtl/>
          <w:lang w:eastAsia="fr-FR"/>
        </w:rPr>
        <w:t>دراسة الملفات، إجراء المقابلات واختيار الأنسب</w:t>
      </w:r>
      <w:r w:rsidRPr="0041684B">
        <w:rPr>
          <w:rFonts w:asciiTheme="majorHAnsi" w:eastAsia="Times New Roman" w:hAnsiTheme="majorHAnsi" w:cstheme="majorHAnsi"/>
          <w:sz w:val="24"/>
          <w:szCs w:val="24"/>
          <w:lang w:eastAsia="fr-FR"/>
        </w:rPr>
        <w:t>.</w:t>
      </w:r>
      <w:r w:rsidRPr="0041684B">
        <w:rPr>
          <w:rFonts w:asciiTheme="majorHAnsi" w:eastAsia="Times New Roman" w:hAnsiTheme="majorHAnsi" w:cstheme="majorHAnsi"/>
          <w:sz w:val="24"/>
          <w:szCs w:val="24"/>
          <w:lang w:eastAsia="fr-FR"/>
        </w:rPr>
        <w:br/>
      </w:r>
      <w:r w:rsidRPr="0041684B">
        <w:rPr>
          <w:rFonts w:ascii="Segoe UI Symbol" w:eastAsia="Times New Roman" w:hAnsi="Segoe UI Symbol" w:cs="Segoe UI Symbol"/>
          <w:sz w:val="24"/>
          <w:szCs w:val="24"/>
          <w:lang w:eastAsia="fr-FR"/>
        </w:rPr>
        <w:t>🔹</w:t>
      </w:r>
      <w:r w:rsidRPr="0041684B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 </w:t>
      </w:r>
      <w:r w:rsidRPr="0041684B">
        <w:rPr>
          <w:rFonts w:asciiTheme="majorHAnsi" w:eastAsia="Times New Roman" w:hAnsiTheme="majorHAnsi" w:cstheme="majorHAnsi"/>
          <w:sz w:val="24"/>
          <w:szCs w:val="24"/>
          <w:rtl/>
          <w:lang w:eastAsia="fr-FR"/>
        </w:rPr>
        <w:t>الأدوات: شبكة تقييم المقابلات، تقرير الانتقاء</w:t>
      </w:r>
      <w:r w:rsidRPr="0041684B">
        <w:rPr>
          <w:rFonts w:asciiTheme="majorHAnsi" w:eastAsia="Times New Roman" w:hAnsiTheme="majorHAnsi" w:cstheme="majorHAnsi"/>
          <w:sz w:val="24"/>
          <w:szCs w:val="24"/>
          <w:lang w:eastAsia="fr-FR"/>
        </w:rPr>
        <w:t>.</w:t>
      </w:r>
    </w:p>
    <w:p w:rsidR="000446C5" w:rsidRPr="0041684B" w:rsidRDefault="000446C5" w:rsidP="000446C5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41684B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eastAsia="fr-FR"/>
        </w:rPr>
        <w:t>القرار النهائي</w:t>
      </w:r>
      <w:r w:rsidRPr="0041684B">
        <w:rPr>
          <w:rFonts w:asciiTheme="majorHAnsi" w:eastAsia="Times New Roman" w:hAnsiTheme="majorHAnsi" w:cstheme="majorHAnsi"/>
          <w:sz w:val="24"/>
          <w:szCs w:val="24"/>
          <w:lang w:eastAsia="fr-FR"/>
        </w:rPr>
        <w:br/>
      </w:r>
      <w:r w:rsidRPr="0041684B">
        <w:rPr>
          <w:rFonts w:asciiTheme="majorHAnsi" w:eastAsia="Times New Roman" w:hAnsiTheme="majorHAnsi" w:cstheme="majorHAnsi"/>
          <w:sz w:val="24"/>
          <w:szCs w:val="24"/>
          <w:rtl/>
          <w:lang w:eastAsia="fr-FR"/>
        </w:rPr>
        <w:t>اعتماد التوظيف وتحرير محضر التوظيف</w:t>
      </w:r>
      <w:r w:rsidRPr="0041684B">
        <w:rPr>
          <w:rFonts w:asciiTheme="majorHAnsi" w:eastAsia="Times New Roman" w:hAnsiTheme="majorHAnsi" w:cstheme="majorHAnsi"/>
          <w:sz w:val="24"/>
          <w:szCs w:val="24"/>
          <w:lang w:eastAsia="fr-FR"/>
        </w:rPr>
        <w:t>.</w:t>
      </w:r>
      <w:r w:rsidRPr="0041684B">
        <w:rPr>
          <w:rFonts w:asciiTheme="majorHAnsi" w:eastAsia="Times New Roman" w:hAnsiTheme="majorHAnsi" w:cstheme="majorHAnsi"/>
          <w:sz w:val="24"/>
          <w:szCs w:val="24"/>
          <w:lang w:eastAsia="fr-FR"/>
        </w:rPr>
        <w:br/>
      </w:r>
    </w:p>
    <w:p w:rsidR="000446C5" w:rsidRPr="0041684B" w:rsidRDefault="000446C5" w:rsidP="000446C5">
      <w:pPr>
        <w:bidi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41684B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eastAsia="fr-FR"/>
        </w:rPr>
        <w:t xml:space="preserve">السؤال الثاني </w:t>
      </w:r>
      <w:r w:rsidRPr="0041684B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 xml:space="preserve"> </w:t>
      </w:r>
      <w:r w:rsidRPr="0041684B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eastAsia="fr-FR"/>
        </w:rPr>
        <w:t>بيّن الالتزامات القانونية للمستخدم والعامل في حالة الغياب بسبب المرض</w:t>
      </w:r>
      <w:r w:rsidRPr="0041684B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.</w:t>
      </w:r>
    </w:p>
    <w:p w:rsidR="000446C5" w:rsidRPr="0041684B" w:rsidRDefault="000446C5" w:rsidP="000446C5">
      <w:p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41684B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eastAsia="fr-FR"/>
        </w:rPr>
        <w:t>التزامات العامل</w:t>
      </w:r>
      <w:r w:rsidRPr="0041684B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:</w:t>
      </w:r>
    </w:p>
    <w:p w:rsidR="000446C5" w:rsidRPr="0041684B" w:rsidRDefault="000446C5" w:rsidP="000446C5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41684B">
        <w:rPr>
          <w:rFonts w:asciiTheme="majorHAnsi" w:eastAsia="Times New Roman" w:hAnsiTheme="majorHAnsi" w:cstheme="majorHAnsi"/>
          <w:sz w:val="24"/>
          <w:szCs w:val="24"/>
          <w:rtl/>
          <w:lang w:eastAsia="fr-FR"/>
        </w:rPr>
        <w:t>إبلاغ المستخدم فورًا بحالته الصحية</w:t>
      </w:r>
      <w:r w:rsidRPr="0041684B">
        <w:rPr>
          <w:rFonts w:asciiTheme="majorHAnsi" w:eastAsia="Times New Roman" w:hAnsiTheme="majorHAnsi" w:cstheme="majorHAnsi"/>
          <w:sz w:val="24"/>
          <w:szCs w:val="24"/>
          <w:lang w:eastAsia="fr-FR"/>
        </w:rPr>
        <w:t>.</w:t>
      </w:r>
    </w:p>
    <w:p w:rsidR="000446C5" w:rsidRPr="0041684B" w:rsidRDefault="000446C5" w:rsidP="000446C5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41684B">
        <w:rPr>
          <w:rFonts w:asciiTheme="majorHAnsi" w:eastAsia="Times New Roman" w:hAnsiTheme="majorHAnsi" w:cstheme="majorHAnsi"/>
          <w:sz w:val="24"/>
          <w:szCs w:val="24"/>
          <w:rtl/>
          <w:lang w:eastAsia="fr-FR"/>
        </w:rPr>
        <w:t>تقديم شهادة طبية خلال 48 ساعة</w:t>
      </w:r>
      <w:r w:rsidRPr="0041684B">
        <w:rPr>
          <w:rFonts w:asciiTheme="majorHAnsi" w:eastAsia="Times New Roman" w:hAnsiTheme="majorHAnsi" w:cstheme="majorHAnsi"/>
          <w:sz w:val="24"/>
          <w:szCs w:val="24"/>
          <w:lang w:eastAsia="fr-FR"/>
        </w:rPr>
        <w:t>.</w:t>
      </w:r>
    </w:p>
    <w:p w:rsidR="000446C5" w:rsidRPr="0041684B" w:rsidRDefault="000446C5" w:rsidP="000446C5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41684B">
        <w:rPr>
          <w:rFonts w:asciiTheme="majorHAnsi" w:eastAsia="Times New Roman" w:hAnsiTheme="majorHAnsi" w:cstheme="majorHAnsi"/>
          <w:sz w:val="24"/>
          <w:szCs w:val="24"/>
          <w:rtl/>
          <w:lang w:eastAsia="fr-FR"/>
        </w:rPr>
        <w:t>الامتناع عن ممارسة أي نشاط مهني أثناء التوقف عن العمل</w:t>
      </w:r>
      <w:r w:rsidRPr="0041684B">
        <w:rPr>
          <w:rFonts w:asciiTheme="majorHAnsi" w:eastAsia="Times New Roman" w:hAnsiTheme="majorHAnsi" w:cstheme="majorHAnsi"/>
          <w:sz w:val="24"/>
          <w:szCs w:val="24"/>
          <w:lang w:eastAsia="fr-FR"/>
        </w:rPr>
        <w:t>.</w:t>
      </w:r>
    </w:p>
    <w:p w:rsidR="000446C5" w:rsidRPr="0041684B" w:rsidRDefault="000446C5" w:rsidP="000446C5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41684B">
        <w:rPr>
          <w:rFonts w:asciiTheme="majorHAnsi" w:eastAsia="Times New Roman" w:hAnsiTheme="majorHAnsi" w:cstheme="majorHAnsi"/>
          <w:sz w:val="24"/>
          <w:szCs w:val="24"/>
          <w:rtl/>
          <w:lang w:eastAsia="fr-FR"/>
        </w:rPr>
        <w:t>احترام التعليمات الطبية ومراقبة</w:t>
      </w:r>
      <w:r w:rsidRPr="0041684B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 CNAS.</w:t>
      </w:r>
    </w:p>
    <w:p w:rsidR="000446C5" w:rsidRDefault="000446C5" w:rsidP="000446C5">
      <w:p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</w:pPr>
    </w:p>
    <w:p w:rsidR="000446C5" w:rsidRPr="0041684B" w:rsidRDefault="000446C5" w:rsidP="000446C5">
      <w:p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41684B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eastAsia="fr-FR"/>
        </w:rPr>
        <w:t>التزامات المستخدم</w:t>
      </w:r>
      <w:r w:rsidRPr="0041684B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:</w:t>
      </w:r>
    </w:p>
    <w:p w:rsidR="000446C5" w:rsidRPr="0041684B" w:rsidRDefault="000446C5" w:rsidP="000446C5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41684B">
        <w:rPr>
          <w:rFonts w:asciiTheme="majorHAnsi" w:eastAsia="Times New Roman" w:hAnsiTheme="majorHAnsi" w:cstheme="majorHAnsi"/>
          <w:sz w:val="24"/>
          <w:szCs w:val="24"/>
          <w:rtl/>
          <w:lang w:eastAsia="fr-FR"/>
        </w:rPr>
        <w:t>استلام وتسجيل الشهادة الطبية</w:t>
      </w:r>
      <w:r w:rsidRPr="0041684B">
        <w:rPr>
          <w:rFonts w:asciiTheme="majorHAnsi" w:eastAsia="Times New Roman" w:hAnsiTheme="majorHAnsi" w:cstheme="majorHAnsi"/>
          <w:sz w:val="24"/>
          <w:szCs w:val="24"/>
          <w:lang w:eastAsia="fr-FR"/>
        </w:rPr>
        <w:t>.</w:t>
      </w:r>
    </w:p>
    <w:p w:rsidR="000446C5" w:rsidRPr="0041684B" w:rsidRDefault="000446C5" w:rsidP="000446C5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41684B">
        <w:rPr>
          <w:rFonts w:asciiTheme="majorHAnsi" w:eastAsia="Times New Roman" w:hAnsiTheme="majorHAnsi" w:cstheme="majorHAnsi"/>
          <w:sz w:val="24"/>
          <w:szCs w:val="24"/>
          <w:rtl/>
          <w:lang w:eastAsia="fr-FR"/>
        </w:rPr>
        <w:t>التصريح بالغياب لدى</w:t>
      </w:r>
      <w:r w:rsidRPr="0041684B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 CNAS.</w:t>
      </w:r>
    </w:p>
    <w:p w:rsidR="000446C5" w:rsidRPr="0041684B" w:rsidRDefault="000446C5" w:rsidP="000446C5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41684B">
        <w:rPr>
          <w:rFonts w:asciiTheme="majorHAnsi" w:eastAsia="Times New Roman" w:hAnsiTheme="majorHAnsi" w:cstheme="majorHAnsi"/>
          <w:sz w:val="24"/>
          <w:szCs w:val="24"/>
          <w:rtl/>
          <w:lang w:eastAsia="fr-FR"/>
        </w:rPr>
        <w:t>عدم فسخ عقد العمل خلال فترة المرض</w:t>
      </w:r>
      <w:r w:rsidRPr="0041684B">
        <w:rPr>
          <w:rFonts w:asciiTheme="majorHAnsi" w:eastAsia="Times New Roman" w:hAnsiTheme="majorHAnsi" w:cstheme="majorHAnsi"/>
          <w:sz w:val="24"/>
          <w:szCs w:val="24"/>
          <w:lang w:eastAsia="fr-FR"/>
        </w:rPr>
        <w:t>.</w:t>
      </w:r>
    </w:p>
    <w:p w:rsidR="000446C5" w:rsidRPr="0041684B" w:rsidRDefault="000446C5" w:rsidP="000446C5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41684B">
        <w:rPr>
          <w:rFonts w:asciiTheme="majorHAnsi" w:eastAsia="Times New Roman" w:hAnsiTheme="majorHAnsi" w:cstheme="majorHAnsi"/>
          <w:sz w:val="24"/>
          <w:szCs w:val="24"/>
          <w:rtl/>
          <w:lang w:eastAsia="fr-FR"/>
        </w:rPr>
        <w:t>ضمان إعادة إدماج العامل بعد الشفاء</w:t>
      </w:r>
      <w:r w:rsidRPr="0041684B">
        <w:rPr>
          <w:rFonts w:asciiTheme="majorHAnsi" w:eastAsia="Times New Roman" w:hAnsiTheme="majorHAnsi" w:cstheme="majorHAnsi"/>
          <w:sz w:val="24"/>
          <w:szCs w:val="24"/>
          <w:lang w:eastAsia="fr-FR"/>
        </w:rPr>
        <w:t>.</w:t>
      </w:r>
    </w:p>
    <w:p w:rsidR="000446C5" w:rsidRPr="0041684B" w:rsidRDefault="000446C5" w:rsidP="000446C5">
      <w:pPr>
        <w:bidi/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</w:pPr>
      <w:r w:rsidRPr="0041684B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eastAsia="fr-FR"/>
        </w:rPr>
        <w:t xml:space="preserve">الجزء الثالث: دراسة حالة </w:t>
      </w:r>
    </w:p>
    <w:p w:rsidR="000446C5" w:rsidRPr="0041684B" w:rsidRDefault="000446C5" w:rsidP="000446C5">
      <w:pPr>
        <w:bidi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41684B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eastAsia="fr-FR"/>
        </w:rPr>
        <w:t>السؤال 1 ما نوع عقد العمل المناسب؟ علل قانونيًا</w:t>
      </w:r>
      <w:r w:rsidRPr="0041684B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.</w:t>
      </w:r>
    </w:p>
    <w:p w:rsidR="000446C5" w:rsidRPr="0041684B" w:rsidRDefault="000446C5" w:rsidP="000446C5">
      <w:pPr>
        <w:bidi/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41684B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eastAsia="fr-FR"/>
        </w:rPr>
        <w:t>الإجابة</w:t>
      </w:r>
      <w:r w:rsidRPr="0041684B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 xml:space="preserve">: </w:t>
      </w:r>
      <w:r w:rsidRPr="0041684B">
        <w:rPr>
          <w:rFonts w:asciiTheme="majorHAnsi" w:eastAsia="Times New Roman" w:hAnsiTheme="majorHAnsi" w:cstheme="majorHAnsi"/>
          <w:sz w:val="24"/>
          <w:szCs w:val="24"/>
          <w:rtl/>
          <w:lang w:eastAsia="fr-FR"/>
        </w:rPr>
        <w:t xml:space="preserve">العقد المناسب هو </w:t>
      </w:r>
      <w:r w:rsidRPr="0041684B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eastAsia="fr-FR"/>
        </w:rPr>
        <w:t>عقد عمل محدد المدة</w:t>
      </w:r>
      <w:r w:rsidRPr="0041684B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 xml:space="preserve"> (CDD)</w:t>
      </w:r>
      <w:r w:rsidRPr="0041684B">
        <w:rPr>
          <w:rFonts w:asciiTheme="majorHAnsi" w:eastAsia="Times New Roman" w:hAnsiTheme="majorHAnsi" w:cstheme="majorHAnsi"/>
          <w:sz w:val="24"/>
          <w:szCs w:val="24"/>
          <w:rtl/>
          <w:lang w:eastAsia="fr-FR"/>
        </w:rPr>
        <w:t xml:space="preserve">، لأن التوظيف مرتبط بمشروع مؤقت مدته 18 شهرًا، وهو سبب قانوني منصوص عليه في </w:t>
      </w:r>
      <w:r w:rsidRPr="0041684B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eastAsia="fr-FR"/>
        </w:rPr>
        <w:t>المادة 12 من القانون 90-11</w:t>
      </w:r>
      <w:r w:rsidRPr="0041684B">
        <w:rPr>
          <w:rFonts w:asciiTheme="majorHAnsi" w:eastAsia="Times New Roman" w:hAnsiTheme="majorHAnsi" w:cstheme="majorHAnsi"/>
          <w:sz w:val="24"/>
          <w:szCs w:val="24"/>
          <w:lang w:eastAsia="fr-FR"/>
        </w:rPr>
        <w:t>.</w:t>
      </w:r>
    </w:p>
    <w:p w:rsidR="000446C5" w:rsidRPr="0041684B" w:rsidRDefault="000446C5" w:rsidP="000446C5">
      <w:pPr>
        <w:bidi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41684B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eastAsia="fr-FR"/>
        </w:rPr>
        <w:t xml:space="preserve">السؤال 2 </w:t>
      </w:r>
      <w:r w:rsidRPr="0041684B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 xml:space="preserve"> </w:t>
      </w:r>
      <w:r w:rsidRPr="0041684B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eastAsia="fr-FR"/>
        </w:rPr>
        <w:t>ما هي الإجراءات الإدارية بعد تلقي شهادة المرض؟</w:t>
      </w:r>
    </w:p>
    <w:p w:rsidR="000446C5" w:rsidRPr="0041684B" w:rsidRDefault="000446C5" w:rsidP="000446C5">
      <w:pPr>
        <w:bidi/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</w:pPr>
      <w:r w:rsidRPr="0041684B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eastAsia="fr-FR"/>
        </w:rPr>
        <w:t>الإجابة</w:t>
      </w:r>
      <w:r w:rsidRPr="0041684B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:</w:t>
      </w:r>
    </w:p>
    <w:p w:rsidR="000446C5" w:rsidRPr="0041684B" w:rsidRDefault="000446C5" w:rsidP="000446C5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41684B">
        <w:rPr>
          <w:rFonts w:asciiTheme="majorHAnsi" w:eastAsia="Times New Roman" w:hAnsiTheme="majorHAnsi" w:cstheme="majorHAnsi"/>
          <w:sz w:val="24"/>
          <w:szCs w:val="24"/>
          <w:rtl/>
          <w:lang w:eastAsia="fr-FR"/>
        </w:rPr>
        <w:t>تسجيل شهادة التوقف عن العمل</w:t>
      </w:r>
      <w:r w:rsidRPr="0041684B">
        <w:rPr>
          <w:rFonts w:asciiTheme="majorHAnsi" w:eastAsia="Times New Roman" w:hAnsiTheme="majorHAnsi" w:cstheme="majorHAnsi"/>
          <w:sz w:val="24"/>
          <w:szCs w:val="24"/>
          <w:lang w:eastAsia="fr-FR"/>
        </w:rPr>
        <w:t>.</w:t>
      </w:r>
    </w:p>
    <w:p w:rsidR="000446C5" w:rsidRPr="0041684B" w:rsidRDefault="000446C5" w:rsidP="000446C5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41684B">
        <w:rPr>
          <w:rFonts w:asciiTheme="majorHAnsi" w:eastAsia="Times New Roman" w:hAnsiTheme="majorHAnsi" w:cstheme="majorHAnsi"/>
          <w:sz w:val="24"/>
          <w:szCs w:val="24"/>
          <w:rtl/>
          <w:lang w:eastAsia="fr-FR"/>
        </w:rPr>
        <w:t>التصريح بالغياب لدى</w:t>
      </w:r>
      <w:r w:rsidRPr="0041684B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 CNAS.</w:t>
      </w:r>
    </w:p>
    <w:p w:rsidR="000446C5" w:rsidRPr="0041684B" w:rsidRDefault="000446C5" w:rsidP="000446C5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41684B">
        <w:rPr>
          <w:rFonts w:asciiTheme="majorHAnsi" w:eastAsia="Times New Roman" w:hAnsiTheme="majorHAnsi" w:cstheme="majorHAnsi"/>
          <w:sz w:val="24"/>
          <w:szCs w:val="24"/>
          <w:rtl/>
          <w:lang w:eastAsia="fr-FR"/>
        </w:rPr>
        <w:t>إعداد بطاقة الأجر المرجعي</w:t>
      </w:r>
      <w:r w:rsidRPr="0041684B">
        <w:rPr>
          <w:rFonts w:asciiTheme="majorHAnsi" w:eastAsia="Times New Roman" w:hAnsiTheme="majorHAnsi" w:cstheme="majorHAnsi"/>
          <w:sz w:val="24"/>
          <w:szCs w:val="24"/>
          <w:lang w:eastAsia="fr-FR"/>
        </w:rPr>
        <w:t>.</w:t>
      </w:r>
    </w:p>
    <w:p w:rsidR="000446C5" w:rsidRPr="0041684B" w:rsidRDefault="000446C5" w:rsidP="000446C5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41684B">
        <w:rPr>
          <w:rFonts w:asciiTheme="majorHAnsi" w:eastAsia="Times New Roman" w:hAnsiTheme="majorHAnsi" w:cstheme="majorHAnsi"/>
          <w:sz w:val="24"/>
          <w:szCs w:val="24"/>
          <w:rtl/>
          <w:lang w:eastAsia="fr-FR"/>
        </w:rPr>
        <w:t>توقيف الأجر إذا لم يكن هناك نظام الحلول بالنيابة</w:t>
      </w:r>
      <w:r w:rsidRPr="0041684B">
        <w:rPr>
          <w:rFonts w:asciiTheme="majorHAnsi" w:eastAsia="Times New Roman" w:hAnsiTheme="majorHAnsi" w:cstheme="majorHAnsi"/>
          <w:sz w:val="24"/>
          <w:szCs w:val="24"/>
          <w:lang w:eastAsia="fr-FR"/>
        </w:rPr>
        <w:t>.</w:t>
      </w:r>
    </w:p>
    <w:p w:rsidR="000446C5" w:rsidRPr="0041684B" w:rsidRDefault="000446C5" w:rsidP="000446C5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41684B">
        <w:rPr>
          <w:rFonts w:asciiTheme="majorHAnsi" w:eastAsia="Times New Roman" w:hAnsiTheme="majorHAnsi" w:cstheme="majorHAnsi"/>
          <w:sz w:val="24"/>
          <w:szCs w:val="24"/>
          <w:rtl/>
          <w:lang w:eastAsia="fr-FR"/>
        </w:rPr>
        <w:t>متابعة مدة الغياب إداريًا</w:t>
      </w:r>
      <w:r w:rsidRPr="0041684B">
        <w:rPr>
          <w:rFonts w:asciiTheme="majorHAnsi" w:eastAsia="Times New Roman" w:hAnsiTheme="majorHAnsi" w:cstheme="majorHAnsi"/>
          <w:sz w:val="24"/>
          <w:szCs w:val="24"/>
          <w:lang w:eastAsia="fr-FR"/>
        </w:rPr>
        <w:t>.</w:t>
      </w:r>
    </w:p>
    <w:p w:rsidR="000446C5" w:rsidRDefault="000446C5" w:rsidP="007847E0">
      <w:pPr>
        <w:rPr>
          <w:rFonts w:asciiTheme="majorBidi" w:hAnsiTheme="majorBidi" w:cstheme="majorBidi"/>
          <w:sz w:val="24"/>
          <w:szCs w:val="24"/>
        </w:rPr>
      </w:pPr>
    </w:p>
    <w:p w:rsidR="000446C5" w:rsidRDefault="000446C5" w:rsidP="007847E0">
      <w:pPr>
        <w:rPr>
          <w:rFonts w:asciiTheme="majorBidi" w:hAnsiTheme="majorBidi" w:cstheme="majorBidi"/>
          <w:sz w:val="24"/>
          <w:szCs w:val="24"/>
        </w:rPr>
      </w:pPr>
    </w:p>
    <w:p w:rsidR="000446C5" w:rsidRDefault="000446C5" w:rsidP="007847E0">
      <w:pPr>
        <w:rPr>
          <w:rFonts w:asciiTheme="majorBidi" w:hAnsiTheme="majorBidi" w:cstheme="majorBidi"/>
          <w:sz w:val="24"/>
          <w:szCs w:val="24"/>
        </w:rPr>
      </w:pPr>
    </w:p>
    <w:p w:rsidR="000446C5" w:rsidRDefault="000446C5" w:rsidP="007847E0">
      <w:pPr>
        <w:rPr>
          <w:rFonts w:asciiTheme="majorBidi" w:hAnsiTheme="majorBidi" w:cstheme="majorBidi"/>
          <w:sz w:val="24"/>
          <w:szCs w:val="24"/>
        </w:rPr>
      </w:pPr>
    </w:p>
    <w:p w:rsidR="000446C5" w:rsidRDefault="000446C5" w:rsidP="007847E0">
      <w:pPr>
        <w:rPr>
          <w:rFonts w:asciiTheme="majorBidi" w:hAnsiTheme="majorBidi" w:cstheme="majorBidi"/>
          <w:sz w:val="24"/>
          <w:szCs w:val="24"/>
        </w:rPr>
      </w:pPr>
    </w:p>
    <w:p w:rsidR="000446C5" w:rsidRDefault="000446C5" w:rsidP="007847E0">
      <w:pPr>
        <w:rPr>
          <w:rFonts w:asciiTheme="majorBidi" w:hAnsiTheme="majorBidi" w:cstheme="majorBidi"/>
          <w:sz w:val="24"/>
          <w:szCs w:val="24"/>
        </w:rPr>
      </w:pPr>
    </w:p>
    <w:p w:rsidR="000446C5" w:rsidRDefault="000446C5" w:rsidP="007847E0">
      <w:pPr>
        <w:rPr>
          <w:rFonts w:asciiTheme="majorBidi" w:hAnsiTheme="majorBidi" w:cstheme="majorBidi"/>
          <w:sz w:val="24"/>
          <w:szCs w:val="24"/>
        </w:rPr>
      </w:pPr>
    </w:p>
    <w:p w:rsidR="000446C5" w:rsidRDefault="000446C5" w:rsidP="007847E0">
      <w:pPr>
        <w:rPr>
          <w:rFonts w:asciiTheme="majorBidi" w:hAnsiTheme="majorBidi" w:cstheme="majorBidi"/>
          <w:sz w:val="24"/>
          <w:szCs w:val="24"/>
        </w:rPr>
      </w:pPr>
    </w:p>
    <w:p w:rsidR="000446C5" w:rsidRDefault="000446C5" w:rsidP="007847E0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044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C1A"/>
    <w:multiLevelType w:val="multilevel"/>
    <w:tmpl w:val="57A6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BC272A"/>
    <w:multiLevelType w:val="multilevel"/>
    <w:tmpl w:val="54F4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774701"/>
    <w:multiLevelType w:val="multilevel"/>
    <w:tmpl w:val="7A0C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951654"/>
    <w:multiLevelType w:val="multilevel"/>
    <w:tmpl w:val="951A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283EAA"/>
    <w:multiLevelType w:val="multilevel"/>
    <w:tmpl w:val="6F3A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006627"/>
    <w:multiLevelType w:val="multilevel"/>
    <w:tmpl w:val="7606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12562B"/>
    <w:multiLevelType w:val="multilevel"/>
    <w:tmpl w:val="14A8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E73DB3"/>
    <w:multiLevelType w:val="multilevel"/>
    <w:tmpl w:val="895C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4C5779"/>
    <w:multiLevelType w:val="multilevel"/>
    <w:tmpl w:val="EA207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4D4573"/>
    <w:multiLevelType w:val="multilevel"/>
    <w:tmpl w:val="0D74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DA5AF2"/>
    <w:multiLevelType w:val="multilevel"/>
    <w:tmpl w:val="753C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607BAD"/>
    <w:multiLevelType w:val="multilevel"/>
    <w:tmpl w:val="BC34B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422D97"/>
    <w:multiLevelType w:val="multilevel"/>
    <w:tmpl w:val="4950E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F499F"/>
    <w:multiLevelType w:val="multilevel"/>
    <w:tmpl w:val="3D68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8E1A63"/>
    <w:multiLevelType w:val="multilevel"/>
    <w:tmpl w:val="1A24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ED7CFC"/>
    <w:multiLevelType w:val="multilevel"/>
    <w:tmpl w:val="287C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191F86"/>
    <w:multiLevelType w:val="multilevel"/>
    <w:tmpl w:val="08BA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0B64E0"/>
    <w:multiLevelType w:val="multilevel"/>
    <w:tmpl w:val="5D68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4B592A"/>
    <w:multiLevelType w:val="multilevel"/>
    <w:tmpl w:val="D0A2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CA0351"/>
    <w:multiLevelType w:val="multilevel"/>
    <w:tmpl w:val="F1AA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072F83"/>
    <w:multiLevelType w:val="multilevel"/>
    <w:tmpl w:val="CC14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9F563A"/>
    <w:multiLevelType w:val="multilevel"/>
    <w:tmpl w:val="7816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E51D85"/>
    <w:multiLevelType w:val="multilevel"/>
    <w:tmpl w:val="5C44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653E22"/>
    <w:multiLevelType w:val="multilevel"/>
    <w:tmpl w:val="C49C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9A46FD"/>
    <w:multiLevelType w:val="hybridMultilevel"/>
    <w:tmpl w:val="82580882"/>
    <w:lvl w:ilvl="0" w:tplc="EF8EB9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9B6D56"/>
    <w:multiLevelType w:val="multilevel"/>
    <w:tmpl w:val="B47A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D14D7B"/>
    <w:multiLevelType w:val="multilevel"/>
    <w:tmpl w:val="50728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18"/>
  </w:num>
  <w:num w:numId="5">
    <w:abstractNumId w:val="20"/>
  </w:num>
  <w:num w:numId="6">
    <w:abstractNumId w:val="0"/>
  </w:num>
  <w:num w:numId="7">
    <w:abstractNumId w:val="11"/>
  </w:num>
  <w:num w:numId="8">
    <w:abstractNumId w:val="1"/>
  </w:num>
  <w:num w:numId="9">
    <w:abstractNumId w:val="4"/>
  </w:num>
  <w:num w:numId="10">
    <w:abstractNumId w:val="22"/>
  </w:num>
  <w:num w:numId="11">
    <w:abstractNumId w:val="23"/>
  </w:num>
  <w:num w:numId="12">
    <w:abstractNumId w:val="24"/>
  </w:num>
  <w:num w:numId="13">
    <w:abstractNumId w:val="26"/>
  </w:num>
  <w:num w:numId="14">
    <w:abstractNumId w:val="10"/>
  </w:num>
  <w:num w:numId="15">
    <w:abstractNumId w:val="19"/>
  </w:num>
  <w:num w:numId="16">
    <w:abstractNumId w:val="2"/>
  </w:num>
  <w:num w:numId="17">
    <w:abstractNumId w:val="8"/>
  </w:num>
  <w:num w:numId="18">
    <w:abstractNumId w:val="7"/>
  </w:num>
  <w:num w:numId="19">
    <w:abstractNumId w:val="5"/>
  </w:num>
  <w:num w:numId="20">
    <w:abstractNumId w:val="14"/>
  </w:num>
  <w:num w:numId="21">
    <w:abstractNumId w:val="3"/>
  </w:num>
  <w:num w:numId="22">
    <w:abstractNumId w:val="17"/>
  </w:num>
  <w:num w:numId="23">
    <w:abstractNumId w:val="21"/>
  </w:num>
  <w:num w:numId="24">
    <w:abstractNumId w:val="16"/>
  </w:num>
  <w:num w:numId="25">
    <w:abstractNumId w:val="9"/>
  </w:num>
  <w:num w:numId="26">
    <w:abstractNumId w:val="13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E0"/>
    <w:rsid w:val="000446C5"/>
    <w:rsid w:val="00120DDC"/>
    <w:rsid w:val="00385E5F"/>
    <w:rsid w:val="003B5C78"/>
    <w:rsid w:val="007847E0"/>
    <w:rsid w:val="00BA76F8"/>
    <w:rsid w:val="00E6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7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847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3">
    <w:name w:val="heading 3"/>
    <w:basedOn w:val="Normal"/>
    <w:link w:val="Heading3Char"/>
    <w:uiPriority w:val="9"/>
    <w:qFormat/>
    <w:rsid w:val="007847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Heading4">
    <w:name w:val="heading 4"/>
    <w:basedOn w:val="Normal"/>
    <w:link w:val="Heading4Char"/>
    <w:uiPriority w:val="9"/>
    <w:qFormat/>
    <w:rsid w:val="007847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847E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7847E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7847E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7847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8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7847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atex-mathml">
    <w:name w:val="katex-mathml"/>
    <w:basedOn w:val="DefaultParagraphFont"/>
    <w:rsid w:val="007847E0"/>
  </w:style>
  <w:style w:type="character" w:customStyle="1" w:styleId="mord">
    <w:name w:val="mord"/>
    <w:basedOn w:val="DefaultParagraphFont"/>
    <w:rsid w:val="007847E0"/>
  </w:style>
  <w:style w:type="character" w:customStyle="1" w:styleId="mrel">
    <w:name w:val="mrel"/>
    <w:basedOn w:val="DefaultParagraphFont"/>
    <w:rsid w:val="007847E0"/>
  </w:style>
  <w:style w:type="character" w:customStyle="1" w:styleId="mbin">
    <w:name w:val="mbin"/>
    <w:basedOn w:val="DefaultParagraphFont"/>
    <w:rsid w:val="007847E0"/>
  </w:style>
  <w:style w:type="character" w:customStyle="1" w:styleId="mpunct">
    <w:name w:val="mpunct"/>
    <w:basedOn w:val="DefaultParagraphFont"/>
    <w:rsid w:val="007847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7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847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3">
    <w:name w:val="heading 3"/>
    <w:basedOn w:val="Normal"/>
    <w:link w:val="Heading3Char"/>
    <w:uiPriority w:val="9"/>
    <w:qFormat/>
    <w:rsid w:val="007847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Heading4">
    <w:name w:val="heading 4"/>
    <w:basedOn w:val="Normal"/>
    <w:link w:val="Heading4Char"/>
    <w:uiPriority w:val="9"/>
    <w:qFormat/>
    <w:rsid w:val="007847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847E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7847E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7847E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7847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8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7847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atex-mathml">
    <w:name w:val="katex-mathml"/>
    <w:basedOn w:val="DefaultParagraphFont"/>
    <w:rsid w:val="007847E0"/>
  </w:style>
  <w:style w:type="character" w:customStyle="1" w:styleId="mord">
    <w:name w:val="mord"/>
    <w:basedOn w:val="DefaultParagraphFont"/>
    <w:rsid w:val="007847E0"/>
  </w:style>
  <w:style w:type="character" w:customStyle="1" w:styleId="mrel">
    <w:name w:val="mrel"/>
    <w:basedOn w:val="DefaultParagraphFont"/>
    <w:rsid w:val="007847E0"/>
  </w:style>
  <w:style w:type="character" w:customStyle="1" w:styleId="mbin">
    <w:name w:val="mbin"/>
    <w:basedOn w:val="DefaultParagraphFont"/>
    <w:rsid w:val="007847E0"/>
  </w:style>
  <w:style w:type="character" w:customStyle="1" w:styleId="mpunct">
    <w:name w:val="mpunct"/>
    <w:basedOn w:val="DefaultParagraphFont"/>
    <w:rsid w:val="00784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95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5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1763</Characters>
  <Application>Microsoft Office Word</Application>
  <DocSecurity>0</DocSecurity>
  <Lines>14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42</vt:i4>
      </vt:variant>
      <vt:variant>
        <vt:lpstr>Titre</vt:lpstr>
      </vt:variant>
      <vt:variant>
        <vt:i4>1</vt:i4>
      </vt:variant>
      <vt:variant>
        <vt:lpstr>Titres</vt:lpstr>
      </vt:variant>
      <vt:variant>
        <vt:i4>42</vt:i4>
      </vt:variant>
    </vt:vector>
  </HeadingPairs>
  <TitlesOfParts>
    <vt:vector size="86" baseType="lpstr">
      <vt:lpstr/>
      <vt:lpstr>    Corrigé type Simulation 3éme année Comptabilité</vt:lpstr>
      <vt:lpstr>    Exercice 1 – Identification des indicateurs d’action (Logistique)</vt:lpstr>
      <vt:lpstr>        Liste des indicateurs proposés</vt:lpstr>
      <vt:lpstr>        Analyse et identification des éléments intrus</vt:lpstr>
      <vt:lpstr>Exercice 2 : Construction de l’indicateur « pertes clients »</vt:lpstr>
      <vt:lpstr>    Qui ?</vt:lpstr>
      <vt:lpstr>    Quoi ?</vt:lpstr>
      <vt:lpstr>    Comment ?</vt:lpstr>
      <vt:lpstr>        Explication de la formule </vt:lpstr>
      <vt:lpstr>    </vt:lpstr>
      <vt:lpstr>    </vt:lpstr>
      <vt:lpstr>    Pourquoi ?</vt:lpstr>
      <vt:lpstr>    Quand ?</vt:lpstr>
      <vt:lpstr>    Résultats et analyse chiffrée</vt:lpstr>
      <vt:lpstr>        Situation actuelle</vt:lpstr>
      <vt:lpstr>        Objectif stratégique</vt:lpstr>
      <vt:lpstr>    الجزء الأول (QCM)</vt:lpstr>
      <vt:lpstr>    الجزء الثاني: أسئلة نظرية </vt:lpstr>
      <vt:lpstr>        السؤال الأول : اشرح المراحل الداخلية لعملية التوظيف في مؤسسة جزائرية مع ذكر الأد</vt:lpstr>
      <vt:lpstr>        السؤال الثاني  بيّن الالتزامات القانونية للمستخدم والعامل في حالة الغياب بسبب ال</vt:lpstr>
      <vt:lpstr>    الجزء الثالث: دراسة حالة </vt:lpstr>
      <vt:lpstr>        السؤال 1 ما نوع عقد العمل المناسب؟ علل قانونيًا.</vt:lpstr>
      <vt:lpstr>        السؤال 2  ما هي الإجراءات الإدارية بعد تلقي شهادة المرض؟</vt:lpstr>
      <vt:lpstr>    Question 1 (théorique)</vt:lpstr>
      <vt:lpstr>        Pourquoi les indicateurs financiers traditionnels ne sont-ils plus suffisants po</vt:lpstr>
      <vt:lpstr>        Le rôle du Balanced Scorecard (BSC) dans le contrôle de gestion stratégique</vt:lpstr>
      <vt:lpstr>    Question 2 </vt:lpstr>
      <vt:lpstr>        Le rôle du système d’incitation dans le contrôle de gestion à la lumière des thé</vt:lpstr>
      <vt:lpstr>        1  La théorie de Maslow</vt:lpstr>
      <vt:lpstr>        2  La théorie des attentes de Vroom</vt:lpstr>
      <vt:lpstr>    Exercice 3 : Analyse financière et contrôle par les écarts</vt:lpstr>
      <vt:lpstr>        Données</vt:lpstr>
      <vt:lpstr>        1-  Calcul du chiffre d’affaires</vt:lpstr>
      <vt:lpstr>        2-  Écarts sur chiffre d’affaires</vt:lpstr>
      <vt:lpstr>        3-  Écarts sur coûts variables</vt:lpstr>
      <vt:lpstr>        4-  Écart global sur le résultat</vt:lpstr>
      <vt:lpstr>        5- Interprétation des résultats et actions correctives</vt:lpstr>
      <vt:lpstr>    Exercice 4 : Étude de cas – GreenTech Services</vt:lpstr>
      <vt:lpstr>        1  Vision stratégique</vt:lpstr>
      <vt:lpstr>        2- Balanced Scorecard</vt:lpstr>
      <vt:lpstr>        3-    Système d’incitation</vt:lpstr>
      <vt:lpstr>        4- Risques liés à une mauvaise utilisation des indicateurs ou des incitations</vt:lpstr>
      <vt:lpstr/>
      <vt:lpstr>    Corrigé type Simulation 3éme année Comptabilité</vt:lpstr>
      <vt:lpstr>    Exercice 1 – Identification des indicateurs d’action (Logistique)</vt:lpstr>
      <vt:lpstr>        Liste des indicateurs proposés</vt:lpstr>
      <vt:lpstr>        Analyse et identification des éléments intrus</vt:lpstr>
      <vt:lpstr>Exercice 2 : Construction de l’indicateur « pertes clients »</vt:lpstr>
      <vt:lpstr>    Qui ?</vt:lpstr>
      <vt:lpstr>    Quoi ?</vt:lpstr>
      <vt:lpstr>    Comment ?</vt:lpstr>
      <vt:lpstr>        Explication de la formule </vt:lpstr>
      <vt:lpstr>    </vt:lpstr>
      <vt:lpstr>    </vt:lpstr>
      <vt:lpstr>    Pourquoi ?</vt:lpstr>
      <vt:lpstr>    Quand ?</vt:lpstr>
      <vt:lpstr>    Résultats et analyse chiffrée</vt:lpstr>
      <vt:lpstr>        Situation actuelle</vt:lpstr>
      <vt:lpstr>        Objectif stratégique</vt:lpstr>
      <vt:lpstr>    الجزء الأول (QCM)</vt:lpstr>
      <vt:lpstr>    الجزء الثاني: أسئلة نظرية </vt:lpstr>
      <vt:lpstr>        السؤال الأول : اشرح المراحل الداخلية لعملية التوظيف في مؤسسة جزائرية مع ذكر الأد</vt:lpstr>
      <vt:lpstr>        السؤال الثاني  بيّن الالتزامات القانونية للمستخدم والعامل في حالة الغياب بسبب ال</vt:lpstr>
      <vt:lpstr>    الجزء الثالث: دراسة حالة </vt:lpstr>
      <vt:lpstr>        السؤال 1 ما نوع عقد العمل المناسب؟ علل قانونيًا.</vt:lpstr>
      <vt:lpstr>        السؤال 2  ما هي الإجراءات الإدارية بعد تلقي شهادة المرض؟</vt:lpstr>
      <vt:lpstr>    Question 1 (théorique)</vt:lpstr>
      <vt:lpstr>        Pourquoi les indicateurs financiers traditionnels ne sont-ils plus suffisants po</vt:lpstr>
      <vt:lpstr>        Le rôle du Balanced Scorecard (BSC) dans le contrôle de gestion stratégique</vt:lpstr>
      <vt:lpstr>    Question 2 </vt:lpstr>
      <vt:lpstr>        Le rôle du système d’incitation dans le contrôle de gestion à la lumière des thé</vt:lpstr>
      <vt:lpstr>        1  La théorie de Maslow</vt:lpstr>
      <vt:lpstr>        2  La théorie des attentes de Vroom</vt:lpstr>
      <vt:lpstr>    Exercice 3 : Analyse financière et contrôle par les écarts</vt:lpstr>
      <vt:lpstr>        Données</vt:lpstr>
      <vt:lpstr>        1-  Calcul du chiffre d’affaires</vt:lpstr>
      <vt:lpstr>        2-  Écarts sur chiffre d’affaires</vt:lpstr>
      <vt:lpstr>        3-  Écarts sur coûts variables</vt:lpstr>
      <vt:lpstr>        4-  Écart global sur le résultat</vt:lpstr>
      <vt:lpstr>        5- Interprétation des résultats et actions correctives</vt:lpstr>
      <vt:lpstr>    Exercice 4 : Étude de cas – GreenTech Services</vt:lpstr>
      <vt:lpstr>        1  Vision stratégique</vt:lpstr>
      <vt:lpstr>        2- Balanced Scorecard</vt:lpstr>
      <vt:lpstr>        3-    Système d’incitation</vt:lpstr>
      <vt:lpstr>        4- Risques liés à une mauvaise utilisation des indicateurs ou des incitations</vt:lpstr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Toshiba</cp:lastModifiedBy>
  <cp:revision>3</cp:revision>
  <cp:lastPrinted>2026-01-27T14:34:00Z</cp:lastPrinted>
  <dcterms:created xsi:type="dcterms:W3CDTF">2026-01-30T11:15:00Z</dcterms:created>
  <dcterms:modified xsi:type="dcterms:W3CDTF">2026-01-30T11:18:00Z</dcterms:modified>
</cp:coreProperties>
</file>