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CF" w:rsidRPr="0051020F" w:rsidRDefault="00F20ECF" w:rsidP="00F20ECF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كلية العلوم </w:t>
      </w: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الإجتماعية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والإنسانية</w:t>
      </w:r>
    </w:p>
    <w:p w:rsidR="00F20ECF" w:rsidRPr="0051020F" w:rsidRDefault="00F20ECF" w:rsidP="00F20ECF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العلوم الإنسانية</w:t>
      </w:r>
    </w:p>
    <w:p w:rsidR="00F20ECF" w:rsidRPr="0051020F" w:rsidRDefault="00F20ECF" w:rsidP="00F20ECF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شعبة: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علوم الاعلام والاتصال</w:t>
      </w:r>
    </w:p>
    <w:p w:rsidR="00F20ECF" w:rsidRPr="0051020F" w:rsidRDefault="00F20ECF" w:rsidP="00F20ECF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تخصص: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اتصال</w:t>
      </w:r>
      <w:proofErr w:type="gram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جماهيري والوسائط الجديدة                                                                             </w:t>
      </w:r>
    </w:p>
    <w:p w:rsidR="00F20ECF" w:rsidRPr="0051020F" w:rsidRDefault="00F20ECF" w:rsidP="00F20ECF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السنة أولى </w:t>
      </w: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ماستر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F20ECF" w:rsidRPr="0051020F" w:rsidRDefault="00F20ECF" w:rsidP="00F20ECF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                         </w:t>
      </w:r>
    </w:p>
    <w:p w:rsidR="00F20ECF" w:rsidRDefault="00F20ECF" w:rsidP="00F20ECF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الاجابة النموذجية</w:t>
      </w:r>
      <w:r w:rsidRPr="00D02FF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</w:t>
      </w:r>
      <w:r w:rsidRPr="00D02FF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مقياس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مدخل لمقاربات الوسائط الجديدة </w:t>
      </w:r>
    </w:p>
    <w:p w:rsidR="00F20ECF" w:rsidRDefault="00F20ECF" w:rsidP="00F20ECF">
      <w:pPr>
        <w:bidi/>
        <w:spacing w:before="240"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 </w:t>
      </w:r>
    </w:p>
    <w:p w:rsidR="00F20ECF" w:rsidRDefault="00F20ECF" w:rsidP="00F20ECF">
      <w:pPr>
        <w:bidi/>
        <w:spacing w:before="240"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تعتبر ظواهر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فضاءات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الاتصال الجديد المجالات يتم عبرها ممارسة العملية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الإتصالية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عبر الوسائط الجديد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للإتصال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 (08 ن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F20ECF" w:rsidRDefault="00F20ECF" w:rsidP="00F20ECF">
      <w:pPr>
        <w:pStyle w:val="Paragraphedeliste"/>
        <w:numPr>
          <w:ilvl w:val="0"/>
          <w:numId w:val="1"/>
        </w:numPr>
        <w:bidi/>
        <w:spacing w:before="240"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D3D3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فضائين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اتصاليين جديدين مع الشرح</w:t>
      </w:r>
    </w:p>
    <w:p w:rsidR="00F20ECF" w:rsidRPr="004F546B" w:rsidRDefault="00F20ECF" w:rsidP="00F20ECF">
      <w:pPr>
        <w:bidi/>
        <w:ind w:firstLine="708"/>
        <w:rPr>
          <w:rFonts w:ascii="Simplified Arabic" w:hAnsi="Simplified Arabic" w:cs="Simplified Arabic"/>
          <w:color w:val="000000"/>
          <w:sz w:val="30"/>
          <w:szCs w:val="30"/>
        </w:rPr>
      </w:pPr>
      <w:r w:rsidRPr="004F54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المدونات الالكترونية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تعد المدونات ال</w:t>
      </w:r>
      <w:r w:rsidRPr="00D9096B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إ</w:t>
      </w:r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لكترونية من  أهم أساليب النشر والاتصال 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الحديثة،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وتوصف بأنها ثاني ثورة في عالم ال</w:t>
      </w:r>
      <w:r w:rsidRPr="00D9096B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إ</w:t>
      </w:r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نترنيت بعد البريد 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ال</w:t>
      </w:r>
      <w:r w:rsidRPr="00D9096B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إل</w:t>
      </w:r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كتروني،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وهي(المدونات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)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 إحدى مخرجات الفضاء الحر الذي ظهر كإعلام بديل يحمل بوادر منافسة للإعلام 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التقليدي،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خاصة في ظل ما تشهده هذه الوسائل من رقابة 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وضغوطات،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ومحاولة الكثير البحث عن متنفس لاستعماله كفضاء يشبع حاجاتهم ورغباتهم 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المكبوتة،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خاصة أنها توفر أشكالا وأساليب  للممارسة 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الإعلامية،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فالمدونات الالكترونية لعبت دورا هاما في إثراء النقاش 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العام،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ودعم ثقافة 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الحوار،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ومنح الأفراد القدرة والمهارة والاستعداد لطرح وجهات </w:t>
      </w:r>
      <w:proofErr w:type="spellStart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>نظرهم،</w:t>
      </w:r>
      <w:proofErr w:type="spellEnd"/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والاستماع لنق</w:t>
      </w:r>
      <w:r w:rsidRPr="00D9096B">
        <w:rPr>
          <w:rFonts w:ascii="Simplified Arabic" w:hAnsi="Simplified Arabic" w:cs="Simplified Arabic" w:hint="cs"/>
          <w:color w:val="000000"/>
          <w:sz w:val="30"/>
          <w:szCs w:val="30"/>
          <w:rtl/>
        </w:rPr>
        <w:t>د</w:t>
      </w:r>
      <w:r w:rsidRPr="00D9096B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الآخرين أو ثنائهم على حد سواء.</w:t>
      </w:r>
    </w:p>
    <w:p w:rsidR="00F20ECF" w:rsidRPr="00BC203E" w:rsidRDefault="00F20ECF" w:rsidP="00F20EC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BC203E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غرف </w:t>
      </w:r>
      <w:proofErr w:type="spellStart"/>
      <w:r w:rsidRPr="00BC203E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الدردشة</w:t>
      </w:r>
      <w:r w:rsidRPr="00BC203E">
        <w:rPr>
          <w:rFonts w:ascii="Simplified Arabic" w:hAnsi="Simplified Arabic" w:cs="Simplified Arabic"/>
          <w:sz w:val="30"/>
          <w:szCs w:val="30"/>
          <w:rtl/>
          <w:lang w:bidi="ar-DZ"/>
        </w:rPr>
        <w:t>:</w:t>
      </w:r>
      <w:proofErr w:type="spellEnd"/>
      <w:r w:rsidRPr="00BC203E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هي قناة للاتصال المتزامن بين مستخدمي الحاسوب الذين يتصلون من خلال شبكة الحواسيب وفق نظام تقني وبروابط زمن </w:t>
      </w:r>
      <w:proofErr w:type="spellStart"/>
      <w:r w:rsidRPr="00BC203E">
        <w:rPr>
          <w:rFonts w:ascii="Simplified Arabic" w:hAnsi="Simplified Arabic" w:cs="Simplified Arabic"/>
          <w:sz w:val="30"/>
          <w:szCs w:val="30"/>
          <w:rtl/>
          <w:lang w:bidi="ar-DZ"/>
        </w:rPr>
        <w:t>حقيقية،</w:t>
      </w:r>
      <w:proofErr w:type="spellEnd"/>
      <w:r w:rsidRPr="00BC203E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ويمكن أن تكون هذه الحواسيب متصلة مباشرة عبر منافذ متسلسلة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.</w:t>
      </w:r>
      <w:proofErr w:type="spellEnd"/>
    </w:p>
    <w:p w:rsidR="00F20ECF" w:rsidRPr="009A1E6C" w:rsidRDefault="00F20ECF" w:rsidP="003948CD">
      <w:pPr>
        <w:pStyle w:val="Paragraphedeliste"/>
        <w:numPr>
          <w:ilvl w:val="0"/>
          <w:numId w:val="1"/>
        </w:numPr>
        <w:bidi/>
        <w:spacing w:before="240"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  وهي التي يمكن عن طريقها الالتقاء بالكثيرين من مختلف الأجناس </w:t>
      </w:r>
      <w:proofErr w:type="spellStart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>والأديان،</w:t>
      </w:r>
      <w:proofErr w:type="spellEnd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والتواصل معهم وإجراء الحوارات والمناظرات التي تكفل بيان الحق وإزالة الغشاوة من أعين </w:t>
      </w:r>
      <w:proofErr w:type="spellStart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>الكثيرين،</w:t>
      </w:r>
      <w:proofErr w:type="spellEnd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وجعلها تبصر الصورة </w:t>
      </w:r>
      <w:proofErr w:type="spellStart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>الحقيقية</w:t>
      </w:r>
      <w:proofErr w:type="spellEnd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بعيدا عن التزييف </w:t>
      </w:r>
      <w:proofErr w:type="spellStart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>والأكاذيب</w:t>
      </w:r>
      <w:r w:rsidR="003948CD">
        <w:rPr>
          <w:rFonts w:ascii="Simplified Arabic" w:hAnsi="Simplified Arabic" w:cs="Simplified Arabic" w:hint="cs"/>
          <w:sz w:val="30"/>
          <w:szCs w:val="30"/>
          <w:rtl/>
          <w:lang w:bidi="ar-DZ"/>
        </w:rPr>
        <w:t>،</w:t>
      </w:r>
      <w:proofErr w:type="spellEnd"/>
      <w:r w:rsidR="003948CD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وهي تقوم على إدارة الحديث </w:t>
      </w:r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lastRenderedPageBreak/>
        <w:t xml:space="preserve">بين أكثر من متحدث ومستمع من خلال شبكة الإنترنيت حول قضية ما أو لغرض </w:t>
      </w:r>
      <w:proofErr w:type="spellStart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>آخر،</w:t>
      </w:r>
      <w:proofErr w:type="spellEnd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وهي من الوسائل التي تلعب دورا مهما في تشكيل الأفكار في البيئة سريعة التغير التي نعيش </w:t>
      </w:r>
      <w:proofErr w:type="spellStart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>فيها،</w:t>
      </w:r>
      <w:proofErr w:type="spellEnd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ويمكن استغلال هذه التقنية في الحوار مع </w:t>
      </w:r>
      <w:proofErr w:type="spellStart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>الجمهور،</w:t>
      </w:r>
      <w:proofErr w:type="spellEnd"/>
      <w:r w:rsidRPr="00732EEF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وهو ما يمكن أن يؤدي إلى رد فعل ونتائج وتغيرات سريعة في الاتجاهات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.</w:t>
      </w:r>
    </w:p>
    <w:p w:rsidR="00F20ECF" w:rsidRDefault="00F20ECF" w:rsidP="00F20ECF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3948CD" w:rsidRPr="00103879" w:rsidRDefault="00F20ECF" w:rsidP="003948CD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02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</w:rPr>
        <w:t>الثاني: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كيف تفسر التغير الذي طرأ على </w:t>
      </w: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</w:rPr>
        <w:t>التنطير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 المنظومة الاتصالية في العالم بعد تزايد استخدام الانترنيت ومواقع التواصل </w:t>
      </w: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</w:rPr>
        <w:t>الإجتماعي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</w:t>
      </w: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</w:rPr>
        <w:t>العالم؟</w:t>
      </w:r>
      <w:proofErr w:type="spellEnd"/>
      <w:r w:rsidR="003948CD"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="003948CD"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End"/>
      <w:r w:rsidR="003948CD"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نتحدث عن صعوبات وإشكاليات التنظير </w:t>
      </w:r>
      <w:proofErr w:type="spellStart"/>
      <w:r w:rsidR="003948CD"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t>للاعلام</w:t>
      </w:r>
      <w:proofErr w:type="spellEnd"/>
      <w:r w:rsidR="003948CD"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الجديد</w:t>
      </w:r>
      <w:proofErr w:type="spellStart"/>
      <w:r w:rsidR="003948CD"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</w:p>
    <w:p w:rsidR="003948CD" w:rsidRPr="00103879" w:rsidRDefault="003948CD" w:rsidP="003948CD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قلة الاجتهاد في استحداث مداخل نظرية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تتلائم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 طبيعة ظواهر وسائط الإعلام الجديد من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جهة،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واتجاه بعض الباحثين إلى استعارة نماذج ونظريات من مجالات وعلوم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أخرى،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باب السبق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البحثي،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دون دراية بإمكانية توظيفها في استقراء ظواهر وسائط الإعلام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وقيام البعض بالاستناد إلى مفاهيم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ابستمولوجية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غير مستقاة من واقع دراسة الظواهر المصاحبة لوسائط الإعلام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ودون النظر بتعمق في استخلاص مفاهيم خاصة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948CD" w:rsidRPr="00103879" w:rsidRDefault="003948CD" w:rsidP="003948CD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صعوبة تطبيق بعض النظريات التقليدية على واقع التواصل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الاجتماعي،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وتغير الوسائل الاتصالية وعلاقتها بالمتغيرات والعوامل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الأخرى،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وظهور وسائط إعلامية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جديدة،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تخضع لذات الضوابط التنظيمية المألوفة مثل المدونات وصحافة المواطن.  </w:t>
      </w:r>
    </w:p>
    <w:p w:rsidR="003948CD" w:rsidRPr="00103879" w:rsidRDefault="003948CD" w:rsidP="003948CD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انعكست</w:t>
      </w:r>
      <w:proofErr w:type="gram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الإشكاليات المتعلقة بالنظرية في بحوث وسائط الإعلام الجديد على الجوانب المنهجية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والإجرائية،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عدة نواحي من بينها:</w:t>
      </w:r>
    </w:p>
    <w:p w:rsidR="003948CD" w:rsidRPr="00103879" w:rsidRDefault="003948CD" w:rsidP="003948CD">
      <w:pPr>
        <w:pStyle w:val="Paragraphedeliste"/>
        <w:numPr>
          <w:ilvl w:val="0"/>
          <w:numId w:val="4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عدم وجود مناهج علمية جديدة قادرة على التعاطي مع ظواهر الإعلام الجديد. فعلى الرغم من وجود بعض التراكم المعرفي الكمي في دراسات وسائط الإعلام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إلا أنها لم تحقق النجاح المرجو في تطوير البناء النظري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والفلسفي،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طرح مناهج بحثية جديدة.</w:t>
      </w:r>
    </w:p>
    <w:p w:rsidR="003948CD" w:rsidRPr="00103879" w:rsidRDefault="003948CD" w:rsidP="003948CD">
      <w:pPr>
        <w:pStyle w:val="Paragraphedeliste"/>
        <w:numPr>
          <w:ilvl w:val="0"/>
          <w:numId w:val="4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استمرار غلبة استخدام الأدوات الكمية في دراسة بعض ظواهر وسائط الإعلام الجديد التي تحتاج إلى تنوع في الأدوات البحثية وتكامل ما بين الأدوات الكمية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والكيفية،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باعتبار أنها ظواهر إنسانية واجتماعية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واتصالية،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يمكن رصدها وتحليلها كميا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فقط،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فثمة أبعاد أخرى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قيمية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وسلوكية تقتضي استخدام أدوات كيفية أيضا لاكتشاف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أبعادها،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 الأخذ في الاعتبار الدوافع الكامنة وراء آراء وقيم واتجاهات وسلوكيات مستخدمي وسائل التواصل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الجماهيري،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وعدم الاقتصار على تحليل آراء ومواقف واتجاهات المستخدمين بشكل كمي فقط.</w:t>
      </w:r>
    </w:p>
    <w:p w:rsidR="003948CD" w:rsidRPr="00103879" w:rsidRDefault="003948CD" w:rsidP="003948CD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السؤال </w:t>
      </w:r>
      <w:proofErr w:type="spellStart"/>
      <w:r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t>الثالث: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t>ماهي</w:t>
      </w:r>
      <w:proofErr w:type="spellEnd"/>
      <w:r w:rsidRPr="0010387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أهم الانتقادات الموجهة لنظرية المجال العام.</w:t>
      </w:r>
    </w:p>
    <w:p w:rsidR="003948CD" w:rsidRPr="00103879" w:rsidRDefault="003948CD" w:rsidP="003948C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تعرضت رؤية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هابرماس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حول المحال العام للعديد من الانتقادات نذكر منها:</w:t>
      </w:r>
    </w:p>
    <w:p w:rsidR="003948CD" w:rsidRPr="00103879" w:rsidRDefault="003948CD" w:rsidP="003948C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ركز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هابرماس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تكوين المجال العام على الطبقة البورجوازية وتجاهل الطبقات الشعبية الأخرى التي وجدت في القرن السابع عشر مثل طبقة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العمال،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البوليتاريا،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استبعد المرأة  والجماعات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المهمشة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948CD" w:rsidRPr="00103879" w:rsidRDefault="003948CD" w:rsidP="003948C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أن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هابرماس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قدم صورة مثالية مبالغ فيها عن المجال العام البورجوازي باعتباره قائم على المناقشات العقلانية المنطقية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وتحاهل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اللاعقلانية التي تؤثر على المناقشة.</w:t>
      </w:r>
    </w:p>
    <w:p w:rsidR="003948CD" w:rsidRDefault="003948CD" w:rsidP="003948C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أن مصطلح الفصل بين المجالين العام والخاص هو إجراء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تعسفي،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فالمجال العام يتشكل عبر المجالات الخاصة كما أن المجال الخاص يتكون من المجالات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العامة،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وبناء المجال </w:t>
      </w:r>
      <w:proofErr w:type="spellStart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>الاحتماعي</w:t>
      </w:r>
      <w:proofErr w:type="spellEnd"/>
      <w:r w:rsidRPr="001038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يعتمد على التفاعل والتكامل بين المجالات العامة والخاصة.</w:t>
      </w:r>
    </w:p>
    <w:p w:rsidR="00F20ECF" w:rsidRPr="00083778" w:rsidRDefault="00F20ECF" w:rsidP="00F20ECF">
      <w:pPr>
        <w:pStyle w:val="Paragraphedeliste"/>
        <w:bidi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بالتوفيق</w:t>
      </w:r>
      <w:proofErr w:type="gramEnd"/>
    </w:p>
    <w:p w:rsidR="00F20ECF" w:rsidRDefault="00F20ECF" w:rsidP="00F20ECF">
      <w:pPr>
        <w:bidi/>
      </w:pPr>
    </w:p>
    <w:p w:rsidR="00E319B0" w:rsidRDefault="003948CD" w:rsidP="00F20ECF">
      <w:pPr>
        <w:bidi/>
      </w:pPr>
    </w:p>
    <w:sectPr w:rsidR="00E319B0" w:rsidSect="0014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A0B"/>
    <w:multiLevelType w:val="hybridMultilevel"/>
    <w:tmpl w:val="741CB968"/>
    <w:lvl w:ilvl="0" w:tplc="E3FE137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5D265D"/>
    <w:multiLevelType w:val="hybridMultilevel"/>
    <w:tmpl w:val="CDEC66AC"/>
    <w:lvl w:ilvl="0" w:tplc="D3A050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65F5"/>
    <w:multiLevelType w:val="hybridMultilevel"/>
    <w:tmpl w:val="BFEAECBA"/>
    <w:lvl w:ilvl="0" w:tplc="53E02B8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852A7E"/>
    <w:multiLevelType w:val="hybridMultilevel"/>
    <w:tmpl w:val="AE742FE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77929"/>
    <w:multiLevelType w:val="hybridMultilevel"/>
    <w:tmpl w:val="10EECB18"/>
    <w:lvl w:ilvl="0" w:tplc="4532240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C0FD0"/>
    <w:multiLevelType w:val="hybridMultilevel"/>
    <w:tmpl w:val="800E35A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20ECF"/>
    <w:rsid w:val="003948CD"/>
    <w:rsid w:val="008D5FF2"/>
    <w:rsid w:val="009C5964"/>
    <w:rsid w:val="009D3F67"/>
    <w:rsid w:val="00F2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C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2025-01-12T13:37:00Z</dcterms:created>
  <dcterms:modified xsi:type="dcterms:W3CDTF">2025-01-12T13:40:00Z</dcterms:modified>
</cp:coreProperties>
</file>