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2D" w:rsidRPr="00C4532D" w:rsidRDefault="00C4532D" w:rsidP="00950CA6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t>جامعة العربي بن مهيدي                                                     في</w:t>
      </w:r>
      <w:r w:rsidR="00950CA6" w:rsidRPr="00516412">
        <w:rPr>
          <w:rFonts w:asciiTheme="majorBidi" w:hAnsiTheme="majorBidi" w:cstheme="majorBidi"/>
          <w:b/>
          <w:bCs/>
          <w:sz w:val="32"/>
          <w:szCs w:val="32"/>
          <w:rtl/>
        </w:rPr>
        <w:t>13</w:t>
      </w: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t>/</w:t>
      </w:r>
      <w:r w:rsidR="00950CA6" w:rsidRPr="00516412">
        <w:rPr>
          <w:rFonts w:asciiTheme="majorBidi" w:hAnsiTheme="majorBidi" w:cstheme="majorBidi"/>
          <w:b/>
          <w:bCs/>
          <w:sz w:val="32"/>
          <w:szCs w:val="32"/>
          <w:rtl/>
        </w:rPr>
        <w:t>01</w:t>
      </w: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t>/202</w:t>
      </w:r>
      <w:r w:rsidR="00950CA6" w:rsidRPr="00516412">
        <w:rPr>
          <w:rFonts w:asciiTheme="majorBidi" w:hAnsiTheme="majorBidi" w:cstheme="majorBidi"/>
          <w:b/>
          <w:bCs/>
          <w:sz w:val="32"/>
          <w:szCs w:val="32"/>
          <w:rtl/>
        </w:rPr>
        <w:t>5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كلية العلوم الاجتماعية والإنسانية 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قسم العلوم الاجتماعية </w:t>
      </w:r>
    </w:p>
    <w:p w:rsidR="00C4532D" w:rsidRPr="00C4532D" w:rsidRDefault="00C4532D" w:rsidP="00516412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المستوى </w:t>
      </w:r>
      <w:r w:rsidR="00D915B9">
        <w:rPr>
          <w:rFonts w:asciiTheme="majorBidi" w:hAnsiTheme="majorBidi" w:cstheme="majorBidi" w:hint="cs"/>
          <w:b/>
          <w:bCs/>
          <w:sz w:val="32"/>
          <w:szCs w:val="32"/>
          <w:rtl/>
        </w:rPr>
        <w:t>السنة ال</w:t>
      </w:r>
      <w:r w:rsidR="00516412">
        <w:rPr>
          <w:rFonts w:asciiTheme="majorBidi" w:hAnsiTheme="majorBidi" w:cstheme="majorBidi" w:hint="cs"/>
          <w:b/>
          <w:bCs/>
          <w:sz w:val="32"/>
          <w:szCs w:val="32"/>
          <w:rtl/>
        </w:rPr>
        <w:t>ثانية علم النفس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32"/>
          <w:szCs w:val="32"/>
          <w:rtl/>
        </w:rPr>
      </w:pPr>
      <w:r w:rsidRPr="00C4532D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32"/>
          <w:szCs w:val="32"/>
          <w:rtl/>
        </w:rPr>
      </w:pP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4532D" w:rsidRPr="00C4532D" w:rsidRDefault="00C4532D" w:rsidP="00A00074">
      <w:pPr>
        <w:bidi/>
        <w:spacing w:line="256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C4532D">
        <w:rPr>
          <w:rFonts w:asciiTheme="majorBidi" w:hAnsiTheme="majorBidi" w:cstheme="majorBidi"/>
          <w:b/>
          <w:bCs/>
          <w:sz w:val="36"/>
          <w:szCs w:val="36"/>
        </w:rPr>
        <w:t xml:space="preserve">        </w:t>
      </w:r>
      <w:r w:rsidRPr="00C4532D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امتحان السداسي </w:t>
      </w:r>
      <w:r w:rsidR="00A00074" w:rsidRPr="00516412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الأول </w:t>
      </w:r>
      <w:r w:rsidRPr="00C4532D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في مقياس </w:t>
      </w:r>
      <w:r w:rsidR="00A00074" w:rsidRPr="00516412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نظريات الشخصية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32"/>
          <w:szCs w:val="32"/>
          <w:rtl/>
        </w:rPr>
      </w:pP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32"/>
          <w:szCs w:val="32"/>
          <w:rtl/>
        </w:rPr>
      </w:pP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32"/>
          <w:szCs w:val="32"/>
          <w:rtl/>
        </w:rPr>
      </w:pP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52"/>
          <w:szCs w:val="52"/>
          <w:rtl/>
        </w:rPr>
      </w:pPr>
      <w:proofErr w:type="gramStart"/>
      <w:r w:rsidRPr="00C4532D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الأسئلة :</w:t>
      </w:r>
      <w:proofErr w:type="gramEnd"/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4532D">
        <w:rPr>
          <w:rFonts w:asciiTheme="majorBidi" w:hAnsiTheme="majorBidi" w:cstheme="majorBidi"/>
          <w:b/>
          <w:bCs/>
          <w:sz w:val="28"/>
          <w:szCs w:val="28"/>
          <w:rtl/>
        </w:rPr>
        <w:t>السؤال  الأول</w:t>
      </w:r>
      <w:proofErr w:type="gramEnd"/>
      <w:r w:rsidRPr="00C453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8ن :</w:t>
      </w:r>
    </w:p>
    <w:p w:rsidR="00D215FA" w:rsidRPr="00516412" w:rsidRDefault="00D215FA" w:rsidP="00D215F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16412">
        <w:rPr>
          <w:rFonts w:asciiTheme="majorBidi" w:hAnsiTheme="majorBidi" w:cstheme="majorBidi"/>
          <w:sz w:val="28"/>
          <w:szCs w:val="28"/>
          <w:rtl/>
        </w:rPr>
        <w:t xml:space="preserve">حدد الفرق بين الشخصية ومصطلح: </w:t>
      </w:r>
    </w:p>
    <w:p w:rsidR="00D215FA" w:rsidRPr="00516412" w:rsidRDefault="00D215FA" w:rsidP="00D215F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16412">
        <w:rPr>
          <w:rFonts w:asciiTheme="majorBidi" w:hAnsiTheme="majorBidi" w:cstheme="majorBidi"/>
          <w:sz w:val="28"/>
          <w:szCs w:val="28"/>
          <w:rtl/>
        </w:rPr>
        <w:t xml:space="preserve">1.المزاج </w:t>
      </w:r>
    </w:p>
    <w:p w:rsidR="00D215FA" w:rsidRPr="00516412" w:rsidRDefault="00D215FA" w:rsidP="00D215F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16412">
        <w:rPr>
          <w:rFonts w:asciiTheme="majorBidi" w:hAnsiTheme="majorBidi" w:cstheme="majorBidi"/>
          <w:sz w:val="28"/>
          <w:szCs w:val="28"/>
          <w:rtl/>
        </w:rPr>
        <w:t xml:space="preserve">2.الطبع </w:t>
      </w:r>
    </w:p>
    <w:p w:rsidR="00D215FA" w:rsidRPr="00516412" w:rsidRDefault="00D215FA" w:rsidP="00D215F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16412">
        <w:rPr>
          <w:rFonts w:asciiTheme="majorBidi" w:hAnsiTheme="majorBidi" w:cstheme="majorBidi"/>
          <w:sz w:val="28"/>
          <w:szCs w:val="28"/>
          <w:rtl/>
        </w:rPr>
        <w:t xml:space="preserve">3.الذات </w:t>
      </w:r>
    </w:p>
    <w:p w:rsidR="00D215FA" w:rsidRPr="00516412" w:rsidRDefault="00D215FA" w:rsidP="00D215F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16412">
        <w:rPr>
          <w:rFonts w:asciiTheme="majorBidi" w:hAnsiTheme="majorBidi" w:cstheme="majorBidi"/>
          <w:sz w:val="28"/>
          <w:szCs w:val="28"/>
          <w:rtl/>
        </w:rPr>
        <w:t xml:space="preserve">4.الفرد 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4532D">
        <w:rPr>
          <w:rFonts w:asciiTheme="majorBidi" w:hAnsiTheme="majorBidi" w:cstheme="majorBidi"/>
          <w:b/>
          <w:bCs/>
          <w:sz w:val="28"/>
          <w:szCs w:val="28"/>
          <w:rtl/>
        </w:rPr>
        <w:t>السؤال  الثاني</w:t>
      </w:r>
      <w:proofErr w:type="gramEnd"/>
      <w:r w:rsidRPr="00C453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12ن:</w:t>
      </w:r>
    </w:p>
    <w:p w:rsidR="005D7487" w:rsidRPr="00516412" w:rsidRDefault="005D7487" w:rsidP="00C50625">
      <w:pPr>
        <w:bidi/>
        <w:rPr>
          <w:rFonts w:asciiTheme="majorBidi" w:hAnsiTheme="majorBidi" w:cstheme="majorBidi"/>
          <w:sz w:val="28"/>
          <w:szCs w:val="28"/>
        </w:rPr>
      </w:pPr>
      <w:r w:rsidRPr="005503C3">
        <w:rPr>
          <w:rFonts w:asciiTheme="majorBidi" w:hAnsiTheme="majorBidi" w:cstheme="majorBidi"/>
          <w:sz w:val="28"/>
          <w:szCs w:val="28"/>
          <w:rtl/>
        </w:rPr>
        <w:t xml:space="preserve">علم النفس يركز بشكل كبير على فهم الشخصية البشرية من خلال نظريات متنوعة حاولت تفسير السلوك البشري والدوافع النفسية. من بين أبرز المفكرين الذين أسهموا في هذا المجال نجد </w:t>
      </w:r>
      <w:proofErr w:type="spellStart"/>
      <w:r w:rsidRPr="005503C3">
        <w:rPr>
          <w:rStyle w:val="lev"/>
          <w:rFonts w:asciiTheme="majorBidi" w:hAnsiTheme="majorBidi" w:cstheme="majorBidi"/>
          <w:sz w:val="28"/>
          <w:szCs w:val="28"/>
          <w:rtl/>
        </w:rPr>
        <w:t>سيغموند</w:t>
      </w:r>
      <w:proofErr w:type="spellEnd"/>
      <w:r w:rsidRPr="005503C3">
        <w:rPr>
          <w:rStyle w:val="lev"/>
          <w:rFonts w:asciiTheme="majorBidi" w:hAnsiTheme="majorBidi" w:cstheme="majorBidi"/>
          <w:sz w:val="28"/>
          <w:szCs w:val="28"/>
          <w:rtl/>
        </w:rPr>
        <w:t xml:space="preserve"> فرويد</w:t>
      </w:r>
      <w:r w:rsidR="00C50625" w:rsidRPr="005503C3">
        <w:rPr>
          <w:rStyle w:val="lev"/>
          <w:rFonts w:asciiTheme="majorBidi" w:hAnsiTheme="majorBidi" w:cstheme="majorBidi"/>
          <w:sz w:val="28"/>
          <w:szCs w:val="28"/>
          <w:rtl/>
        </w:rPr>
        <w:t xml:space="preserve"> </w:t>
      </w:r>
      <w:r w:rsidRPr="005503C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50625" w:rsidRPr="005503C3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C50625" w:rsidRPr="005503C3">
        <w:rPr>
          <w:rFonts w:asciiTheme="majorBidi" w:hAnsiTheme="majorBidi" w:cstheme="majorBidi"/>
          <w:b/>
          <w:bCs/>
          <w:sz w:val="28"/>
          <w:szCs w:val="28"/>
        </w:rPr>
        <w:t>Sigmund Freud</w:t>
      </w:r>
      <w:r w:rsidR="00C50625" w:rsidRPr="005503C3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Pr="005503C3">
        <w:rPr>
          <w:rStyle w:val="lev"/>
          <w:rFonts w:asciiTheme="majorBidi" w:hAnsiTheme="majorBidi" w:cstheme="majorBidi"/>
          <w:sz w:val="28"/>
          <w:szCs w:val="28"/>
          <w:rtl/>
        </w:rPr>
        <w:t>كارل يونغ</w:t>
      </w:r>
      <w:r w:rsidR="00C50625" w:rsidRPr="005503C3">
        <w:rPr>
          <w:rStyle w:val="lev"/>
          <w:rFonts w:asciiTheme="majorBidi" w:hAnsiTheme="majorBidi" w:cstheme="majorBidi"/>
          <w:sz w:val="28"/>
          <w:szCs w:val="28"/>
          <w:rtl/>
        </w:rPr>
        <w:t xml:space="preserve"> </w:t>
      </w:r>
      <w:r w:rsidR="00C50625" w:rsidRPr="005503C3">
        <w:rPr>
          <w:rFonts w:asciiTheme="majorBidi" w:hAnsiTheme="majorBidi" w:cstheme="majorBidi"/>
          <w:b/>
          <w:bCs/>
          <w:sz w:val="28"/>
          <w:szCs w:val="28"/>
        </w:rPr>
        <w:t xml:space="preserve">Carl </w:t>
      </w:r>
      <w:proofErr w:type="gramStart"/>
      <w:r w:rsidR="00C50625" w:rsidRPr="005503C3">
        <w:rPr>
          <w:rFonts w:asciiTheme="majorBidi" w:hAnsiTheme="majorBidi" w:cstheme="majorBidi"/>
          <w:b/>
          <w:bCs/>
          <w:sz w:val="28"/>
          <w:szCs w:val="28"/>
        </w:rPr>
        <w:t>Jung</w:t>
      </w:r>
      <w:r w:rsidR="00C50625" w:rsidRPr="005503C3">
        <w:rPr>
          <w:rStyle w:val="lev"/>
          <w:rFonts w:asciiTheme="majorBidi" w:hAnsiTheme="majorBidi" w:cstheme="majorBidi"/>
          <w:sz w:val="28"/>
          <w:szCs w:val="28"/>
          <w:rtl/>
        </w:rPr>
        <w:t xml:space="preserve"> </w:t>
      </w:r>
      <w:r w:rsidRPr="005503C3">
        <w:rPr>
          <w:rFonts w:asciiTheme="majorBidi" w:hAnsiTheme="majorBidi" w:cstheme="majorBidi"/>
          <w:sz w:val="28"/>
          <w:szCs w:val="28"/>
        </w:rPr>
        <w:t xml:space="preserve"> </w:t>
      </w:r>
      <w:r w:rsidRPr="005503C3">
        <w:rPr>
          <w:rFonts w:asciiTheme="majorBidi" w:hAnsiTheme="majorBidi" w:cstheme="majorBidi"/>
          <w:sz w:val="28"/>
          <w:szCs w:val="28"/>
          <w:rtl/>
        </w:rPr>
        <w:t>بالرغم</w:t>
      </w:r>
      <w:proofErr w:type="gramEnd"/>
      <w:r w:rsidRPr="005503C3">
        <w:rPr>
          <w:rFonts w:asciiTheme="majorBidi" w:hAnsiTheme="majorBidi" w:cstheme="majorBidi"/>
          <w:sz w:val="28"/>
          <w:szCs w:val="28"/>
          <w:rtl/>
        </w:rPr>
        <w:t xml:space="preserve"> من أن يونغ كان من أتباع فرويد في البداية، إلا أنهما اختلفا لاحقًا في تفسيرهما للشخصية، مما أدى</w:t>
      </w:r>
      <w:r w:rsidRPr="00516412">
        <w:rPr>
          <w:rFonts w:asciiTheme="majorBidi" w:hAnsiTheme="majorBidi" w:cstheme="majorBidi"/>
          <w:sz w:val="28"/>
          <w:szCs w:val="28"/>
          <w:rtl/>
        </w:rPr>
        <w:t xml:space="preserve"> إلى تطوير نظريتين مختلفتين لهما أثر كبير في علم النفس حتى اليوم</w:t>
      </w:r>
      <w:r w:rsidRPr="00516412">
        <w:rPr>
          <w:rFonts w:asciiTheme="majorBidi" w:hAnsiTheme="majorBidi" w:cstheme="majorBidi"/>
          <w:sz w:val="28"/>
          <w:szCs w:val="28"/>
        </w:rPr>
        <w:t>.</w:t>
      </w:r>
    </w:p>
    <w:p w:rsidR="00740EC8" w:rsidRPr="00516412" w:rsidRDefault="00476FF9" w:rsidP="005D7487">
      <w:pPr>
        <w:bidi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516412">
        <w:rPr>
          <w:rFonts w:asciiTheme="majorBidi" w:hAnsiTheme="majorBidi" w:cstheme="majorBidi"/>
          <w:sz w:val="28"/>
          <w:szCs w:val="28"/>
          <w:rtl/>
        </w:rPr>
        <w:t>من خلال ما تقدم</w:t>
      </w:r>
      <w:r w:rsidR="005D7487" w:rsidRPr="00516412">
        <w:rPr>
          <w:rFonts w:asciiTheme="majorBidi" w:hAnsiTheme="majorBidi" w:cstheme="majorBidi"/>
          <w:sz w:val="28"/>
          <w:szCs w:val="28"/>
          <w:rtl/>
        </w:rPr>
        <w:t>، كيف يمكننا فهم الاختلافات الجوهرية بين نظريتي فرويد ويونغ حول تفسير الشخصية؟</w:t>
      </w:r>
    </w:p>
    <w:p w:rsidR="00516412" w:rsidRPr="00516412" w:rsidRDefault="00516412" w:rsidP="00516412">
      <w:pPr>
        <w:bidi/>
        <w:spacing w:line="256" w:lineRule="auto"/>
        <w:rPr>
          <w:rFonts w:asciiTheme="majorBidi" w:hAnsiTheme="majorBidi" w:cstheme="majorBidi"/>
          <w:sz w:val="28"/>
          <w:szCs w:val="28"/>
        </w:rPr>
      </w:pPr>
      <w:r w:rsidRPr="00516412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</w:t>
      </w:r>
      <w:r w:rsidRPr="00516412">
        <w:rPr>
          <w:rFonts w:asciiTheme="majorBidi" w:hAnsiTheme="majorBidi" w:cstheme="majorBidi"/>
          <w:b/>
          <w:bCs/>
          <w:sz w:val="40"/>
          <w:szCs w:val="40"/>
          <w:rtl/>
        </w:rPr>
        <w:t>بالتوفيق</w:t>
      </w:r>
    </w:p>
    <w:p w:rsidR="00516412" w:rsidRPr="00516412" w:rsidRDefault="00516412" w:rsidP="00516412">
      <w:pPr>
        <w:bidi/>
        <w:spacing w:line="256" w:lineRule="auto"/>
        <w:rPr>
          <w:rFonts w:asciiTheme="majorBidi" w:hAnsiTheme="majorBidi" w:cstheme="majorBidi"/>
          <w:sz w:val="28"/>
          <w:szCs w:val="28"/>
          <w:rtl/>
        </w:rPr>
      </w:pPr>
      <w:r w:rsidRPr="00516412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أ-مدفوني رولة</w:t>
      </w:r>
    </w:p>
    <w:p w:rsidR="00C4532D" w:rsidRPr="00C4532D" w:rsidRDefault="00C4532D" w:rsidP="00950CA6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جامعة العربي بن مهيدي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t>كلية العلوم الاجتماعية والإنسانية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قسم العلوم الاجتماعية 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المستوى السنة الثانية علم النفس 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32"/>
          <w:szCs w:val="32"/>
          <w:rtl/>
        </w:rPr>
      </w:pP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4532D" w:rsidRPr="00C4532D" w:rsidRDefault="00C4532D" w:rsidP="00A00074">
      <w:pPr>
        <w:bidi/>
        <w:spacing w:line="256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C4532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 </w:t>
      </w:r>
      <w:r w:rsidRPr="00C4532D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C4532D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الإجابة النموذجية لامتحان السداسي </w:t>
      </w:r>
      <w:r w:rsidR="00A00074" w:rsidRPr="00516412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الأول </w:t>
      </w:r>
      <w:r w:rsidRPr="00C4532D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في مقياس </w:t>
      </w:r>
      <w:r w:rsidR="00A00074" w:rsidRPr="00516412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نظريات الشخصية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32"/>
          <w:szCs w:val="32"/>
          <w:rtl/>
        </w:rPr>
      </w:pP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32"/>
          <w:szCs w:val="32"/>
          <w:rtl/>
        </w:rPr>
      </w:pP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sz w:val="52"/>
          <w:szCs w:val="52"/>
          <w:rtl/>
        </w:rPr>
      </w:pPr>
      <w:proofErr w:type="gramStart"/>
      <w:r w:rsidRPr="00C4532D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الأجوبة :</w:t>
      </w:r>
      <w:proofErr w:type="gramEnd"/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4532D">
        <w:rPr>
          <w:rFonts w:asciiTheme="majorBidi" w:hAnsiTheme="majorBidi" w:cstheme="majorBidi"/>
          <w:b/>
          <w:bCs/>
          <w:sz w:val="28"/>
          <w:szCs w:val="28"/>
          <w:rtl/>
        </w:rPr>
        <w:t>الجواب  الأول</w:t>
      </w:r>
      <w:proofErr w:type="gramEnd"/>
      <w:r w:rsidRPr="00C453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8ن :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الفرق بين الشخصية</w:t>
      </w:r>
      <w:r w:rsidR="0051641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والمزاج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استقرار الشخصية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بينما تعتبر الشخصية ثابتة نسبيًا على مدى الزمن، يمكن أن يتغير المزاج من يوم لآخر أو حتى من ساعة إلى أخرى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تأثير المزاج على الشخصية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قد تؤثر نوبات المزاج الحادة (مثل الاكتئاب) على سلوكيات الشخص وطريقة تعبيره عن صفاته الشخصية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الفرق بين الشخصية</w:t>
      </w:r>
      <w:r w:rsidR="0051641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والطبع 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الشخصية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تمثل مجموعة أكبر وأشمل من الصفات التي تتعلق بكل من التفكير والسلوك والمشاعر، في حين أن 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الطبع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يركز على الجوانب العاطفية والانفعالية بشكل أساسي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الطبع يُعتبر أكثر ثباتًا ويُكون موروث بيولوجيًا، بينما الشخصية قد تتأثر بالعوامل البيئية والتجارب الحياتية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الفرق بين الشخصية والذات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الشخصية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تمثل الجوانب الخارجية والمرئية من الفرد التي يمكن ملاحظتها من قبل الآخرين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الذات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تتعلق بالكيفية التي يدرك بها الفرد نفسه من الداخل، وتشمل الإدراك الواعي </w:t>
      </w:r>
      <w:proofErr w:type="spellStart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واللاواعي</w:t>
      </w:r>
      <w:proofErr w:type="spellEnd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لهويته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قد يتطابق أو يختلف إدراك الشخص لذاته مع شخصيته الفعلية، مما يمكن أن يؤدي إلى الانسجام أو التوتر الداخلي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lastRenderedPageBreak/>
        <w:t>الفرق بين الشخصية والفرد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الشخصية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هي جزء من تكوين الفرد، وهي تعبر عن السمات النفسية والسلوكية التي تحدد كيفية تعامل الفرد مع بيئته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00074" w:rsidRPr="00516412" w:rsidRDefault="00A00074" w:rsidP="00A00074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الفرد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يشمل الشخصية، ولكنه أيضًا يتضمن الأبعاد الجسدية، الاجتماعية، والثقافية التي تميز الإنسان كوحدة قائمة بذاتها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C4532D" w:rsidRPr="00C4532D" w:rsidRDefault="00C4532D" w:rsidP="00C4532D">
      <w:pPr>
        <w:bidi/>
        <w:spacing w:line="256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4532D">
        <w:rPr>
          <w:rFonts w:asciiTheme="majorBidi" w:hAnsiTheme="majorBidi" w:cstheme="majorBidi"/>
          <w:b/>
          <w:bCs/>
          <w:sz w:val="28"/>
          <w:szCs w:val="28"/>
          <w:rtl/>
        </w:rPr>
        <w:t>الجواب  الثاني</w:t>
      </w:r>
      <w:proofErr w:type="gramEnd"/>
      <w:r w:rsidRPr="00C453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12ن:</w:t>
      </w:r>
    </w:p>
    <w:p w:rsidR="00D915B9" w:rsidRDefault="00D915B9" w:rsidP="00D915B9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أوجه </w:t>
      </w:r>
      <w:r>
        <w:rPr>
          <w:rFonts w:asciiTheme="majorBidi" w:hAnsiTheme="majorBidi" w:cstheme="majorBidi"/>
          <w:sz w:val="28"/>
          <w:szCs w:val="28"/>
          <w:rtl/>
        </w:rPr>
        <w:t>الاختلاف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16412">
        <w:rPr>
          <w:rFonts w:asciiTheme="majorBidi" w:hAnsiTheme="majorBidi" w:cstheme="majorBidi"/>
          <w:sz w:val="28"/>
          <w:szCs w:val="28"/>
          <w:rtl/>
        </w:rPr>
        <w:t>بين نظريتي فرويد ويونغ حول تفسير الشخصية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8261AC" w:rsidRPr="00516412" w:rsidRDefault="008261AC" w:rsidP="00D915B9">
      <w:pPr>
        <w:bidi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الهدف الأساسي لكل نظرية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</w:p>
    <w:p w:rsidR="008261AC" w:rsidRPr="00516412" w:rsidRDefault="008261AC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فرويد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هدف نظريته فهم كيفية تأثير الدوافع الغريزية والغرائز الجنسية (</w:t>
      </w:r>
      <w:proofErr w:type="spellStart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الليبيدو</w:t>
      </w:r>
      <w:proofErr w:type="spellEnd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) على السلوك والشخصية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8261AC" w:rsidRPr="00516412" w:rsidRDefault="008261AC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يونغ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سعى لفهم الشخصية بشكل أكثر شمولية، مع التركيز على التطور الروحي والنفسي والتفاعل بين الفرد والمجتمع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8261AC" w:rsidRPr="00516412" w:rsidRDefault="008261AC" w:rsidP="008261AC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النظرة إلى الغرائز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</w:p>
    <w:p w:rsidR="008261AC" w:rsidRPr="00516412" w:rsidRDefault="008261AC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فرويد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ركز على الغرائز الجنسية (</w:t>
      </w:r>
      <w:proofErr w:type="spellStart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الليبيدو</w:t>
      </w:r>
      <w:proofErr w:type="spellEnd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) باعتبارها القوة الأساسية المحركة للسلوك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8261AC" w:rsidRPr="00516412" w:rsidRDefault="008261AC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يونغ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اعتبر أن </w:t>
      </w:r>
      <w:proofErr w:type="spellStart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الليبيدو</w:t>
      </w:r>
      <w:proofErr w:type="spellEnd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طاقة نفسية عامة لا تقتصر على الغرائز الجنسية، بل تشمل الروحانية والإبداع والطموح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16231" w:rsidRPr="00516412" w:rsidRDefault="00A16231" w:rsidP="00A16231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نظرة كل منهما للأحلام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</w:p>
    <w:p w:rsidR="00A16231" w:rsidRPr="00516412" w:rsidRDefault="00A16231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فرويد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رأى الأحلام كتعبير عن رغبات مكبوتة وأفكار </w:t>
      </w:r>
      <w:proofErr w:type="spellStart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لاواعية</w:t>
      </w:r>
      <w:proofErr w:type="spellEnd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مرتبطة بصراعات الطفولة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16231" w:rsidRPr="00516412" w:rsidRDefault="00A16231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يونغ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اعتبر الأحلام وسيلة للتواصل مع اللاوعي الجمعي والنماذج </w:t>
      </w:r>
      <w:proofErr w:type="spellStart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البدئية</w:t>
      </w:r>
      <w:proofErr w:type="spellEnd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، ورأى فيها رسائل رمزية للتطور الشخصي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740EC8" w:rsidRPr="00516412" w:rsidRDefault="00740EC8" w:rsidP="008261AC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مكونات الجهاز النفسي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</w:p>
    <w:p w:rsidR="00740EC8" w:rsidRPr="00516412" w:rsidRDefault="00740EC8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فرويد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ركز على الصراع الداخلي بين مكونات النفس (الهو، الأنا، الأنا الأعلى) كالقوى الرئيسية التي تتحكم في الشخصية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740EC8" w:rsidRPr="00516412" w:rsidRDefault="00740EC8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يونغ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ركز على التفاعل بين الواعي </w:t>
      </w:r>
      <w:proofErr w:type="spellStart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واللاواعي</w:t>
      </w:r>
      <w:proofErr w:type="spellEnd"/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، مع إضافة مفهوم اللاوعي الجمعي الذي يتجاوز الفرد ويشمل التراث الإنساني المشترك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75106" w:rsidRPr="00516412" w:rsidRDefault="00675106" w:rsidP="00184EE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المنهجية والتطبيق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</w:p>
    <w:p w:rsidR="00675106" w:rsidRPr="00516412" w:rsidRDefault="00675106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فرويد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اعتمد بشكل رئيسي على التحليل النفسي لفهم المشكلات النفسية من خلال استرجاع التجارب المكبوتة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75106" w:rsidRPr="00516412" w:rsidRDefault="00675106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lastRenderedPageBreak/>
        <w:t>يونغ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1641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استخدم منهجاً أكثر رمزية وروحانية، وركز على تفسير الأحلام والرموز لفهم اللاوعي الجمعي</w:t>
      </w:r>
      <w:r w:rsidRPr="0051641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7376A8" w:rsidRPr="007376A8" w:rsidRDefault="007376A8" w:rsidP="007376A8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نظرة كل منهما إلى الدين والأساطير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</w:p>
    <w:p w:rsidR="007376A8" w:rsidRPr="007376A8" w:rsidRDefault="007376A8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فرويد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7376A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7376A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كان يرى الدين والأساطير كأوهام أو تعبير عن صراعات نفسية مكبوتة</w:t>
      </w:r>
      <w:r w:rsidRPr="007376A8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7376A8" w:rsidRPr="007376A8" w:rsidRDefault="007376A8" w:rsidP="00C453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يونغ</w:t>
      </w:r>
      <w:r w:rsidRPr="0051641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7376A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7376A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رأى الدين والأساطير كجزء من اللاوعي الجمعي والنماذج </w:t>
      </w:r>
      <w:proofErr w:type="spellStart"/>
      <w:r w:rsidRPr="007376A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البدئية</w:t>
      </w:r>
      <w:proofErr w:type="spellEnd"/>
      <w:r w:rsidRPr="007376A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التي تعبر عن القيم والمعاني المشتركة بين البشر</w:t>
      </w:r>
      <w:r w:rsidRPr="007376A8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075F6B" w:rsidRPr="00516412" w:rsidRDefault="00075F6B" w:rsidP="00184EE6">
      <w:pPr>
        <w:bidi/>
        <w:rPr>
          <w:rFonts w:asciiTheme="majorBidi" w:hAnsiTheme="majorBidi" w:cstheme="majorBidi"/>
          <w:sz w:val="28"/>
          <w:szCs w:val="28"/>
        </w:rPr>
      </w:pPr>
    </w:p>
    <w:sectPr w:rsidR="00075F6B" w:rsidRPr="0051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9C5"/>
    <w:multiLevelType w:val="multilevel"/>
    <w:tmpl w:val="BA9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730B5"/>
    <w:multiLevelType w:val="multilevel"/>
    <w:tmpl w:val="807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B734F"/>
    <w:multiLevelType w:val="multilevel"/>
    <w:tmpl w:val="E55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165F4"/>
    <w:multiLevelType w:val="multilevel"/>
    <w:tmpl w:val="2720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74A2F"/>
    <w:multiLevelType w:val="multilevel"/>
    <w:tmpl w:val="5AB8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A50F0"/>
    <w:multiLevelType w:val="multilevel"/>
    <w:tmpl w:val="B3E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87"/>
    <w:rsid w:val="00075F6B"/>
    <w:rsid w:val="000D5BE4"/>
    <w:rsid w:val="00184EE6"/>
    <w:rsid w:val="00476FF9"/>
    <w:rsid w:val="00516412"/>
    <w:rsid w:val="005503C3"/>
    <w:rsid w:val="005D7487"/>
    <w:rsid w:val="00675106"/>
    <w:rsid w:val="007376A8"/>
    <w:rsid w:val="00740EC8"/>
    <w:rsid w:val="008261AC"/>
    <w:rsid w:val="00950CA6"/>
    <w:rsid w:val="00A00074"/>
    <w:rsid w:val="00A16231"/>
    <w:rsid w:val="00C4532D"/>
    <w:rsid w:val="00C50625"/>
    <w:rsid w:val="00D215FA"/>
    <w:rsid w:val="00D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3AFCB-47A4-49D8-9F4E-5388788F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26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D748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8261A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elkima</dc:creator>
  <cp:keywords/>
  <dc:description/>
  <cp:lastModifiedBy>elkima</cp:lastModifiedBy>
  <cp:revision>15</cp:revision>
  <dcterms:created xsi:type="dcterms:W3CDTF">2024-12-28T13:03:00Z</dcterms:created>
  <dcterms:modified xsi:type="dcterms:W3CDTF">2025-01-10T18:45:00Z</dcterms:modified>
</cp:coreProperties>
</file>