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3B" w:rsidRPr="008112E0" w:rsidRDefault="00595E3B" w:rsidP="00595E3B">
      <w:pPr>
        <w:bidi/>
        <w:spacing w:line="240" w:lineRule="auto"/>
        <w:jc w:val="center"/>
        <w:rPr>
          <w:rFonts w:ascii="Traditional Arabic" w:hAnsi="Traditional Arabic" w:cs="Traditional Arabic"/>
          <w:i/>
          <w:iCs/>
          <w:sz w:val="40"/>
          <w:szCs w:val="40"/>
          <w:lang w:bidi="ar-DZ"/>
        </w:rPr>
      </w:pPr>
      <w:proofErr w:type="gramStart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>وزارة</w:t>
      </w:r>
      <w:proofErr w:type="gramEnd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 التعليم العالي والبحث العلمي</w:t>
      </w:r>
    </w:p>
    <w:p w:rsidR="00595E3B" w:rsidRPr="008112E0" w:rsidRDefault="00595E3B" w:rsidP="00595E3B">
      <w:pPr>
        <w:bidi/>
        <w:spacing w:line="240" w:lineRule="auto"/>
        <w:jc w:val="center"/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</w:pP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جامعة العربي بن </w:t>
      </w:r>
      <w:proofErr w:type="spellStart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>مهيدي</w:t>
      </w:r>
      <w:proofErr w:type="spellEnd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 – أم البواقي-</w:t>
      </w:r>
    </w:p>
    <w:p w:rsidR="00595E3B" w:rsidRPr="008112E0" w:rsidRDefault="00595E3B" w:rsidP="004524F2">
      <w:pPr>
        <w:bidi/>
        <w:spacing w:after="0" w:line="240" w:lineRule="auto"/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</w:pP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كلية العلوم الإنسانية والاجتماعية                       </w:t>
      </w:r>
      <w:r w:rsidR="008112E0">
        <w:rPr>
          <w:rFonts w:ascii="Traditional Arabic" w:hAnsi="Traditional Arabic" w:cs="Traditional Arabic"/>
          <w:i/>
          <w:iCs/>
          <w:sz w:val="40"/>
          <w:szCs w:val="40"/>
          <w:lang w:bidi="ar-DZ"/>
        </w:rPr>
        <w:t xml:space="preserve">  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lang w:bidi="ar-DZ"/>
        </w:rPr>
        <w:t xml:space="preserve">   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lang w:bidi="ar-DZ"/>
        </w:rPr>
        <w:t xml:space="preserve">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 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lang w:bidi="ar-DZ"/>
        </w:rPr>
        <w:t xml:space="preserve">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>الموسم الجا</w:t>
      </w:r>
      <w:r w:rsidRPr="00A80332">
        <w:rPr>
          <w:rFonts w:ascii="Traditional Arabic" w:hAnsi="Traditional Arabic" w:cs="Traditional Arabic"/>
          <w:sz w:val="40"/>
          <w:szCs w:val="40"/>
          <w:rtl/>
          <w:lang w:bidi="ar-DZ"/>
        </w:rPr>
        <w:t>مع</w:t>
      </w:r>
      <w:r w:rsidR="00A803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 </w:t>
      </w:r>
      <w:r w:rsidR="00A80332" w:rsidRPr="00A8033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202</w:t>
      </w:r>
      <w:r w:rsidR="00A80332">
        <w:rPr>
          <w:rFonts w:ascii="Traditional Arabic" w:hAnsi="Traditional Arabic" w:cs="Traditional Arabic" w:hint="cs"/>
          <w:i/>
          <w:iCs/>
          <w:sz w:val="40"/>
          <w:szCs w:val="40"/>
          <w:rtl/>
          <w:lang w:bidi="ar-DZ"/>
        </w:rPr>
        <w:t>4/2025م</w:t>
      </w:r>
    </w:p>
    <w:p w:rsidR="00595E3B" w:rsidRPr="008112E0" w:rsidRDefault="00595E3B" w:rsidP="004524F2">
      <w:pPr>
        <w:tabs>
          <w:tab w:val="left" w:pos="6071"/>
        </w:tabs>
        <w:bidi/>
        <w:spacing w:after="0" w:line="240" w:lineRule="auto"/>
        <w:jc w:val="both"/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</w:pP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قسم </w:t>
      </w:r>
      <w:proofErr w:type="gramStart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>العلوم</w:t>
      </w:r>
      <w:proofErr w:type="gramEnd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 الإنسانية                                       </w:t>
      </w:r>
      <w:r w:rsidR="008112E0">
        <w:rPr>
          <w:rFonts w:ascii="Traditional Arabic" w:hAnsi="Traditional Arabic" w:cs="Traditional Arabic"/>
          <w:i/>
          <w:iCs/>
          <w:sz w:val="40"/>
          <w:szCs w:val="40"/>
          <w:lang w:bidi="ar-DZ"/>
        </w:rPr>
        <w:t xml:space="preserve">  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            المدة الزمنية: ساعة ونصف.  </w:t>
      </w:r>
    </w:p>
    <w:p w:rsidR="00595E3B" w:rsidRPr="008112E0" w:rsidRDefault="00595E3B" w:rsidP="00595E3B">
      <w:pPr>
        <w:bidi/>
        <w:spacing w:line="240" w:lineRule="auto"/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</w:pP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أولى </w:t>
      </w:r>
      <w:proofErr w:type="spellStart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>ماستر</w:t>
      </w:r>
      <w:proofErr w:type="spellEnd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bidi="ar-DZ"/>
        </w:rPr>
        <w:t xml:space="preserve">- تاريخ المغرب العربي المعاصر -                                                                </w:t>
      </w:r>
    </w:p>
    <w:p w:rsidR="00595E3B" w:rsidRPr="00136DC3" w:rsidRDefault="00595E3B" w:rsidP="008112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i/>
          <w:iCs/>
          <w:sz w:val="48"/>
          <w:szCs w:val="48"/>
          <w:rtl/>
          <w:lang w:bidi="ar-DZ"/>
        </w:rPr>
      </w:pPr>
      <w:r w:rsidRPr="00136DC3">
        <w:rPr>
          <w:rFonts w:ascii="Traditional Arabic" w:hAnsi="Traditional Arabic" w:cs="Traditional Arabic"/>
          <w:b/>
          <w:bCs/>
          <w:i/>
          <w:iCs/>
          <w:sz w:val="48"/>
          <w:szCs w:val="48"/>
          <w:rtl/>
          <w:lang w:bidi="ar-DZ"/>
        </w:rPr>
        <w:t xml:space="preserve">امتحان السداسي الأول في مقياس : أعلام الحركات الوطنية </w:t>
      </w:r>
      <w:proofErr w:type="spellStart"/>
      <w:r w:rsidRPr="00136DC3">
        <w:rPr>
          <w:rFonts w:ascii="Traditional Arabic" w:hAnsi="Traditional Arabic" w:cs="Traditional Arabic"/>
          <w:b/>
          <w:bCs/>
          <w:i/>
          <w:iCs/>
          <w:sz w:val="48"/>
          <w:szCs w:val="48"/>
          <w:rtl/>
          <w:lang w:bidi="ar-DZ"/>
        </w:rPr>
        <w:t>المغاربية</w:t>
      </w:r>
      <w:proofErr w:type="spellEnd"/>
    </w:p>
    <w:p w:rsidR="00595E3B" w:rsidRPr="00136DC3" w:rsidRDefault="00595E3B" w:rsidP="008112E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i/>
          <w:iCs/>
          <w:sz w:val="44"/>
          <w:szCs w:val="44"/>
          <w:rtl/>
          <w:lang w:val="en-US" w:bidi="ar-DZ"/>
        </w:rPr>
      </w:pPr>
      <w:r w:rsidRPr="00136DC3">
        <w:rPr>
          <w:rFonts w:ascii="Traditional Arabic" w:hAnsi="Traditional Arabic" w:cs="Traditional Arabic"/>
          <w:b/>
          <w:bCs/>
          <w:i/>
          <w:iCs/>
          <w:sz w:val="44"/>
          <w:szCs w:val="44"/>
          <w:rtl/>
          <w:lang w:val="en-US" w:bidi="ar-DZ"/>
        </w:rPr>
        <w:t xml:space="preserve">  </w:t>
      </w:r>
      <w:proofErr w:type="gramStart"/>
      <w:r w:rsidRPr="00136DC3">
        <w:rPr>
          <w:rFonts w:ascii="Traditional Arabic" w:hAnsi="Traditional Arabic" w:cs="Traditional Arabic"/>
          <w:b/>
          <w:bCs/>
          <w:i/>
          <w:iCs/>
          <w:sz w:val="44"/>
          <w:szCs w:val="44"/>
          <w:rtl/>
          <w:lang w:val="en-US" w:bidi="ar-DZ"/>
        </w:rPr>
        <w:t>السؤال</w:t>
      </w:r>
      <w:proofErr w:type="gramEnd"/>
      <w:r w:rsidRPr="00136DC3">
        <w:rPr>
          <w:rFonts w:ascii="Traditional Arabic" w:hAnsi="Traditional Arabic" w:cs="Traditional Arabic"/>
          <w:b/>
          <w:bCs/>
          <w:i/>
          <w:iCs/>
          <w:sz w:val="44"/>
          <w:szCs w:val="44"/>
          <w:rtl/>
          <w:lang w:val="en-US" w:bidi="ar-DZ"/>
        </w:rPr>
        <w:t>:</w:t>
      </w:r>
    </w:p>
    <w:p w:rsidR="00C77935" w:rsidRPr="008112E0" w:rsidRDefault="00C77935" w:rsidP="001848A4">
      <w:pPr>
        <w:bidi/>
        <w:spacing w:after="0" w:line="240" w:lineRule="auto"/>
        <w:jc w:val="both"/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</w:pP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  </w:t>
      </w:r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تعتبر المقاومة السياسية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إحدى</w:t>
      </w:r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أهم وأبرز أشكال المقاومة التي واجهت المحتل الفرنسي منذ أن وطئت أقدامه أرض الجزائر، فقد أخذت ملامحها تتبلور وتتشكل رويدا </w:t>
      </w:r>
      <w:proofErr w:type="spellStart"/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رويدا</w:t>
      </w:r>
      <w:proofErr w:type="spellEnd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</w:t>
      </w:r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بعد أن تأكدت هزيمة الأتراك...</w:t>
      </w:r>
      <w:proofErr w:type="gramStart"/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وقد</w:t>
      </w:r>
      <w:proofErr w:type="gramEnd"/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شكلت هذه اللحظة نقطة انطلاق ليقظة روح وطنية ملؤها الغيرة والرغبة وا</w:t>
      </w:r>
      <w:r w:rsidR="008112E0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لوقوف في وجه مخططات المستعمر...و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كانت </w:t>
      </w:r>
      <w:r w:rsidR="003E2598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هذه</w:t>
      </w:r>
      <w:r w:rsidR="00595E3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بمثابة </w:t>
      </w:r>
      <w:r w:rsidR="00595E3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البواكير والإرهاصات الأولى لبزوغ الروح الوطنية الجزائرية، ذلك الشعور الذي ما فتئ بعد السنوات الأولى من الاحتلال أن </w:t>
      </w:r>
      <w:proofErr w:type="spellStart"/>
      <w:r w:rsidR="00595E3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تبينت</w:t>
      </w:r>
      <w:proofErr w:type="spellEnd"/>
      <w:r w:rsidR="00595E3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معالمه مع ظهور</w:t>
      </w:r>
      <w:r w:rsidR="008112E0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ثلة من </w:t>
      </w:r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الأعيان والعلماء والمرابطين الذين يمكن تسميتهم </w:t>
      </w:r>
      <w:r w:rsidR="00133F7B"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الاتجاه العثماني</w:t>
      </w:r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، ومن جهة </w:t>
      </w:r>
      <w:proofErr w:type="spellStart"/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عسكت</w:t>
      </w:r>
      <w:proofErr w:type="spellEnd"/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فئات أخرى ضعف الولاء والارتباط بحكم الأتراك...</w:t>
      </w:r>
      <w:r w:rsidR="008112E0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شأن</w:t>
      </w:r>
      <w:r w:rsidR="008112E0"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 أحمد </w:t>
      </w:r>
      <w:proofErr w:type="spellStart"/>
      <w:r w:rsidR="008112E0"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بوضربة</w:t>
      </w:r>
      <w:proofErr w:type="spellEnd"/>
      <w:r w:rsidR="008112E0"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 </w:t>
      </w:r>
      <w:r w:rsidR="008112E0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أحد</w:t>
      </w:r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رموز المقاومة الحضرية في العاصمة</w:t>
      </w:r>
      <w:r w:rsidR="008112E0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، والذي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نحى سبيلا غير الذي سلكه الاتجاه العثماني</w:t>
      </w:r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، في حين </w:t>
      </w:r>
      <w:r w:rsidR="00133F7B"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آثرت</w:t>
      </w:r>
      <w:r w:rsidR="001848A4" w:rsidRPr="001848A4"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val="en-US" w:bidi="ar-DZ"/>
        </w:rPr>
        <w:t xml:space="preserve"> بعض الشخصيات</w:t>
      </w:r>
      <w:r w:rsidR="001848A4">
        <w:rPr>
          <w:rFonts w:ascii="Traditional Arabic" w:hAnsi="Traditional Arabic" w:cs="Traditional Arabic" w:hint="cs"/>
          <w:i/>
          <w:iCs/>
          <w:sz w:val="40"/>
          <w:szCs w:val="40"/>
          <w:rtl/>
          <w:lang w:val="en-US" w:bidi="ar-DZ"/>
        </w:rPr>
        <w:t xml:space="preserve"> </w:t>
      </w:r>
      <w:r w:rsidR="00133F7B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الارتماء في أحضان الدخيل الأجنبي.  </w:t>
      </w:r>
    </w:p>
    <w:p w:rsidR="003E2598" w:rsidRPr="008112E0" w:rsidRDefault="008112E0" w:rsidP="008112E0">
      <w:pPr>
        <w:bidi/>
        <w:spacing w:after="0" w:line="240" w:lineRule="auto"/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</w:pPr>
      <w:proofErr w:type="gramStart"/>
      <w:r w:rsidRPr="008112E0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المطلوب</w:t>
      </w:r>
      <w:proofErr w:type="gramEnd"/>
      <w:r w:rsidRPr="008112E0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: </w:t>
      </w:r>
      <w:r w:rsidR="003E2598" w:rsidRPr="008112E0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ناقش</w:t>
      </w:r>
      <w:r w:rsidR="003E2598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</w:t>
      </w:r>
      <w:r w:rsidR="003E2598" w:rsidRPr="008112E0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ذلك </w:t>
      </w:r>
      <w:r w:rsidRPr="008112E0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مبرزا:</w:t>
      </w:r>
      <w:r w:rsidR="003E2598" w:rsidRPr="008112E0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 </w:t>
      </w:r>
    </w:p>
    <w:p w:rsidR="00136DC3" w:rsidRDefault="003E2598" w:rsidP="00136DC3">
      <w:pPr>
        <w:bidi/>
        <w:spacing w:after="0" w:line="240" w:lineRule="auto"/>
        <w:jc w:val="both"/>
        <w:rPr>
          <w:rFonts w:ascii="Traditional Arabic" w:hAnsi="Traditional Arabic" w:cs="Traditional Arabic"/>
          <w:i/>
          <w:iCs/>
          <w:sz w:val="40"/>
          <w:szCs w:val="40"/>
          <w:lang w:val="en-US" w:bidi="ar-DZ"/>
        </w:rPr>
      </w:pPr>
      <w:r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01-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</w:t>
      </w:r>
      <w:r w:rsidR="00136DC3" w:rsidRPr="0006329C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العوامل</w:t>
      </w:r>
      <w:r w:rsidR="00136DC3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التي أسهمت في إذكاء الشعور الوطني</w:t>
      </w:r>
      <w:r w:rsidR="00136DC3" w:rsidRPr="00A80332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136DC3" w:rsidRPr="004524F2">
        <w:rPr>
          <w:rFonts w:ascii="Traditional Arabic" w:hAnsi="Traditional Arabic" w:cs="Traditional Arabic" w:hint="cs"/>
          <w:sz w:val="40"/>
          <w:szCs w:val="40"/>
          <w:rtl/>
          <w:lang w:val="en-US" w:bidi="ar-DZ"/>
        </w:rPr>
        <w:t>وشجعت على الإفصاح عنه</w:t>
      </w:r>
      <w:r w:rsidR="00136DC3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بدايات الاحتلال</w:t>
      </w:r>
      <w:r w:rsidR="00136DC3">
        <w:rPr>
          <w:rFonts w:ascii="Traditional Arabic" w:hAnsi="Traditional Arabic" w:cs="Traditional Arabic" w:hint="cs"/>
          <w:i/>
          <w:iCs/>
          <w:sz w:val="40"/>
          <w:szCs w:val="40"/>
          <w:rtl/>
          <w:lang w:val="en-US" w:bidi="ar-DZ"/>
        </w:rPr>
        <w:t>.</w:t>
      </w:r>
    </w:p>
    <w:p w:rsidR="00136DC3" w:rsidRPr="008112E0" w:rsidRDefault="00136DC3" w:rsidP="00136DC3">
      <w:pPr>
        <w:bidi/>
        <w:spacing w:after="0" w:line="240" w:lineRule="auto"/>
        <w:jc w:val="both"/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val="en-US" w:bidi="ar-DZ"/>
        </w:rPr>
        <w:t>02-</w:t>
      </w:r>
      <w:r w:rsidRPr="0006329C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 ماهية المقاومة السياسية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المشار إليها وأبرز</w:t>
      </w:r>
      <w:r w:rsidRPr="0006329C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 تياراتها</w:t>
      </w:r>
      <w:r>
        <w:rPr>
          <w:rFonts w:ascii="Traditional Arabic" w:hAnsi="Traditional Arabic" w:cs="Traditional Arabic" w:hint="cs"/>
          <w:i/>
          <w:iCs/>
          <w:sz w:val="40"/>
          <w:szCs w:val="40"/>
          <w:rtl/>
          <w:lang w:val="en-US" w:bidi="ar-DZ"/>
        </w:rPr>
        <w:t>.</w:t>
      </w:r>
    </w:p>
    <w:p w:rsidR="0006329C" w:rsidRDefault="00136DC3" w:rsidP="00136DC3">
      <w:pPr>
        <w:bidi/>
        <w:spacing w:after="0" w:line="240" w:lineRule="auto"/>
        <w:jc w:val="both"/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val="en-US" w:bidi="ar-DZ"/>
        </w:rPr>
        <w:t>03</w:t>
      </w:r>
      <w:r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-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</w:t>
      </w:r>
      <w:proofErr w:type="gramStart"/>
      <w:r w:rsidRPr="0006329C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مواقف</w:t>
      </w:r>
      <w:proofErr w:type="gramEnd"/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</w:t>
      </w:r>
      <w:r w:rsidRPr="00136DC3"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val="en-US" w:bidi="ar-DZ"/>
        </w:rPr>
        <w:t>وآراء</w:t>
      </w:r>
      <w:r>
        <w:rPr>
          <w:rFonts w:ascii="Traditional Arabic" w:hAnsi="Traditional Arabic" w:cs="Traditional Arabic" w:hint="cs"/>
          <w:i/>
          <w:iCs/>
          <w:sz w:val="40"/>
          <w:szCs w:val="40"/>
          <w:rtl/>
          <w:lang w:val="en-US" w:bidi="ar-DZ"/>
        </w:rPr>
        <w:t xml:space="preserve">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أقطاب</w:t>
      </w:r>
      <w:r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val="en-US" w:bidi="ar-DZ"/>
        </w:rPr>
        <w:t xml:space="preserve">هذه </w:t>
      </w:r>
      <w:r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ال</w:t>
      </w:r>
      <w:r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val="en-US" w:bidi="ar-DZ"/>
        </w:rPr>
        <w:t>أ</w:t>
      </w:r>
      <w:r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حز</w:t>
      </w:r>
      <w:r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val="en-US" w:bidi="ar-DZ"/>
        </w:rPr>
        <w:t>ا</w:t>
      </w:r>
      <w:r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ب </w:t>
      </w:r>
      <w:r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من الممارسات الاستعمارية بدايات الاحتلال.</w:t>
      </w:r>
    </w:p>
    <w:p w:rsidR="00136DC3" w:rsidRDefault="0006329C" w:rsidP="00136DC3">
      <w:pPr>
        <w:bidi/>
        <w:spacing w:after="0" w:line="240" w:lineRule="auto"/>
        <w:rPr>
          <w:rFonts w:ascii="Traditional Arabic" w:hAnsi="Traditional Arabic" w:cs="Traditional Arabic" w:hint="cs"/>
          <w:i/>
          <w:iCs/>
          <w:sz w:val="40"/>
          <w:szCs w:val="40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val="en-US" w:bidi="ar-DZ"/>
        </w:rPr>
        <w:t>04</w:t>
      </w:r>
      <w:r w:rsidR="003E2598" w:rsidRPr="001848A4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-</w:t>
      </w:r>
      <w:r w:rsidR="003E2598" w:rsidRPr="0006329C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 xml:space="preserve"> </w:t>
      </w:r>
      <w:r w:rsidR="00C77935" w:rsidRPr="0006329C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مصير</w:t>
      </w:r>
      <w:r w:rsidR="00C77935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</w:t>
      </w:r>
      <w:r w:rsidR="00C77935" w:rsidRPr="0006329C"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  <w:lang w:val="en-US" w:bidi="ar-DZ"/>
        </w:rPr>
        <w:t>الزعامات والقيادات</w:t>
      </w:r>
      <w:r w:rsidR="00C77935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التي </w:t>
      </w:r>
      <w:proofErr w:type="gramStart"/>
      <w:r w:rsidR="00C77935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>مثلت</w:t>
      </w:r>
      <w:proofErr w:type="gramEnd"/>
      <w:r w:rsidR="00C77935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هذه الاتجاهات بمشاربها المختلفة.</w:t>
      </w:r>
    </w:p>
    <w:p w:rsidR="003E2598" w:rsidRPr="008112E0" w:rsidRDefault="00136DC3" w:rsidP="00136DC3">
      <w:pPr>
        <w:bidi/>
        <w:spacing w:after="0" w:line="240" w:lineRule="auto"/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</w:pPr>
      <w:r w:rsidRPr="00136DC3">
        <w:rPr>
          <w:rFonts w:ascii="Traditional Arabic" w:hAnsi="Traditional Arabic" w:cs="Traditional Arabic" w:hint="cs"/>
          <w:b/>
          <w:bCs/>
          <w:i/>
          <w:iCs/>
          <w:sz w:val="40"/>
          <w:szCs w:val="40"/>
          <w:rtl/>
          <w:lang w:val="en-US" w:bidi="ar-DZ"/>
        </w:rPr>
        <w:t>05-</w:t>
      </w:r>
      <w:r>
        <w:rPr>
          <w:rFonts w:ascii="Traditional Arabic" w:hAnsi="Traditional Arabic" w:cs="Traditional Arabic" w:hint="cs"/>
          <w:i/>
          <w:iCs/>
          <w:sz w:val="40"/>
          <w:szCs w:val="40"/>
          <w:rtl/>
          <w:lang w:val="en-US" w:bidi="ar-DZ"/>
        </w:rPr>
        <w:t xml:space="preserve"> علاقة بعض هذه النخب السياسية والدينية بالتجديد والإصلاح.</w:t>
      </w:r>
      <w:r w:rsidR="003E2598" w:rsidRPr="008112E0">
        <w:rPr>
          <w:rFonts w:ascii="Traditional Arabic" w:hAnsi="Traditional Arabic" w:cs="Traditional Arabic"/>
          <w:i/>
          <w:iCs/>
          <w:sz w:val="40"/>
          <w:szCs w:val="40"/>
          <w:rtl/>
          <w:lang w:val="en-US" w:bidi="ar-DZ"/>
        </w:rPr>
        <w:t xml:space="preserve"> </w:t>
      </w:r>
    </w:p>
    <w:p w:rsidR="00E1419A" w:rsidRPr="00A80332" w:rsidRDefault="008112E0" w:rsidP="008112E0">
      <w:pPr>
        <w:bidi/>
        <w:jc w:val="right"/>
        <w:rPr>
          <w:rFonts w:ascii="Traditional Arabic" w:hAnsi="Traditional Arabic" w:cs="Traditional Arabic"/>
          <w:b/>
          <w:bCs/>
          <w:i/>
          <w:iCs/>
          <w:sz w:val="44"/>
          <w:szCs w:val="44"/>
          <w:rtl/>
          <w:lang w:bidi="ar-DZ"/>
        </w:rPr>
      </w:pPr>
      <w:proofErr w:type="gramStart"/>
      <w:r w:rsidRPr="00A80332">
        <w:rPr>
          <w:rFonts w:ascii="Traditional Arabic" w:hAnsi="Traditional Arabic" w:cs="Traditional Arabic"/>
          <w:b/>
          <w:bCs/>
          <w:i/>
          <w:iCs/>
          <w:sz w:val="44"/>
          <w:szCs w:val="44"/>
          <w:rtl/>
          <w:lang w:bidi="ar-DZ"/>
        </w:rPr>
        <w:t>بالتوفيق</w:t>
      </w:r>
      <w:proofErr w:type="gramEnd"/>
    </w:p>
    <w:p w:rsidR="00C77935" w:rsidRPr="00126E2F" w:rsidRDefault="00C77935" w:rsidP="00C77935">
      <w:pPr>
        <w:bidi/>
        <w:spacing w:line="240" w:lineRule="auto"/>
        <w:jc w:val="both"/>
        <w:rPr>
          <w:rFonts w:cs="Rateb lotusb22"/>
          <w:b/>
          <w:bCs/>
          <w:i/>
          <w:iCs/>
          <w:sz w:val="36"/>
          <w:szCs w:val="36"/>
          <w:rtl/>
          <w:lang w:val="en-US" w:bidi="ar-DZ"/>
        </w:rPr>
      </w:pPr>
      <w:r>
        <w:rPr>
          <w:rFonts w:cs="Rateb lotusb22" w:hint="cs"/>
          <w:i/>
          <w:iCs/>
          <w:sz w:val="36"/>
          <w:szCs w:val="36"/>
          <w:rtl/>
          <w:lang w:val="en-US" w:bidi="ar-DZ"/>
        </w:rPr>
        <w:lastRenderedPageBreak/>
        <w:t xml:space="preserve">  </w:t>
      </w:r>
      <w:r w:rsidRPr="00126E2F"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   يذهب بعض الدارسين بالقول أن الحركة الوطنية في الجزائر؛ ظهرت مبكرة تبعا لشراسة </w:t>
      </w:r>
      <w:proofErr w:type="gramStart"/>
      <w:r w:rsidRPr="00126E2F">
        <w:rPr>
          <w:rFonts w:cs="Rateb lotusb22" w:hint="cs"/>
          <w:i/>
          <w:iCs/>
          <w:sz w:val="36"/>
          <w:szCs w:val="36"/>
          <w:rtl/>
          <w:lang w:val="en-US" w:bidi="ar-DZ"/>
        </w:rPr>
        <w:t>الاستعمار</w:t>
      </w:r>
      <w:proofErr w:type="gramEnd"/>
      <w:r w:rsidRPr="00126E2F">
        <w:rPr>
          <w:rFonts w:cs="Rateb lotusb22" w:hint="cs"/>
          <w:i/>
          <w:iCs/>
          <w:sz w:val="36"/>
          <w:szCs w:val="36"/>
          <w:rtl/>
          <w:lang w:val="en-US" w:bidi="ar-DZ"/>
        </w:rPr>
        <w:t>، حيث تولد الضمير الوطني الجزائري في السنوات الأولى للاحتلال</w:t>
      </w:r>
      <w:r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 </w:t>
      </w:r>
      <w:r w:rsidRPr="00126E2F"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خاصة في مدينة الجزائر التي ظهرت </w:t>
      </w:r>
      <w:proofErr w:type="spellStart"/>
      <w:r w:rsidRPr="00126E2F">
        <w:rPr>
          <w:rFonts w:cs="Rateb lotusb22" w:hint="cs"/>
          <w:i/>
          <w:iCs/>
          <w:sz w:val="36"/>
          <w:szCs w:val="36"/>
          <w:rtl/>
          <w:lang w:val="en-US" w:bidi="ar-DZ"/>
        </w:rPr>
        <w:t>بها</w:t>
      </w:r>
      <w:proofErr w:type="spellEnd"/>
      <w:r w:rsidRPr="00126E2F"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 مقاومة مدنية أو سياسية؛ مثلها الحزب الوطني والعثماني.</w:t>
      </w:r>
      <w:r w:rsidRPr="007111D8"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 </w:t>
      </w:r>
      <w:proofErr w:type="gramStart"/>
      <w:r w:rsidRPr="007111D8">
        <w:rPr>
          <w:rFonts w:cs="Rateb lotusb22" w:hint="cs"/>
          <w:i/>
          <w:iCs/>
          <w:sz w:val="36"/>
          <w:szCs w:val="36"/>
          <w:rtl/>
          <w:lang w:val="en-US" w:bidi="ar-DZ"/>
        </w:rPr>
        <w:t>انطلاقا</w:t>
      </w:r>
      <w:proofErr w:type="gramEnd"/>
      <w:r w:rsidRPr="007111D8"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 مما تقدم بين</w:t>
      </w:r>
      <w:r w:rsidRPr="00126E2F">
        <w:rPr>
          <w:rFonts w:cs="Rateb lotusb22" w:hint="cs"/>
          <w:b/>
          <w:bCs/>
          <w:i/>
          <w:iCs/>
          <w:sz w:val="36"/>
          <w:szCs w:val="36"/>
          <w:rtl/>
          <w:lang w:val="en-US" w:bidi="ar-DZ"/>
        </w:rPr>
        <w:t>:</w:t>
      </w:r>
    </w:p>
    <w:p w:rsidR="00C77935" w:rsidRPr="00443AD7" w:rsidRDefault="00C77935" w:rsidP="00C77935">
      <w:pPr>
        <w:bidi/>
        <w:spacing w:line="240" w:lineRule="auto"/>
        <w:jc w:val="both"/>
        <w:rPr>
          <w:rFonts w:cs="Rateb lotusb22"/>
          <w:i/>
          <w:iCs/>
          <w:sz w:val="36"/>
          <w:szCs w:val="36"/>
          <w:rtl/>
          <w:lang w:val="en-US" w:bidi="ar-DZ"/>
        </w:rPr>
      </w:pPr>
      <w:proofErr w:type="gramStart"/>
      <w:r w:rsidRPr="007111D8">
        <w:rPr>
          <w:rFonts w:cs="Rateb lotusb22"/>
          <w:b/>
          <w:bCs/>
          <w:i/>
          <w:iCs/>
          <w:sz w:val="36"/>
          <w:szCs w:val="36"/>
          <w:lang w:val="en-US" w:bidi="ar-DZ"/>
        </w:rPr>
        <w:t>*</w:t>
      </w:r>
      <w:r w:rsidRPr="00443AD7"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- العوامل التي أسهمت في إذكاء الشعور الوطني </w:t>
      </w:r>
      <w:r w:rsidRPr="00126E2F">
        <w:rPr>
          <w:rFonts w:cs="Rateb lotusb22" w:hint="cs"/>
          <w:i/>
          <w:iCs/>
          <w:sz w:val="36"/>
          <w:szCs w:val="36"/>
          <w:rtl/>
          <w:lang w:val="en-US" w:bidi="ar-DZ"/>
        </w:rPr>
        <w:t>بدايات الاحتلال</w:t>
      </w:r>
      <w:r w:rsidRPr="00443AD7">
        <w:rPr>
          <w:rFonts w:cs="Rateb lotusb22" w:hint="cs"/>
          <w:i/>
          <w:iCs/>
          <w:sz w:val="36"/>
          <w:szCs w:val="36"/>
          <w:rtl/>
          <w:lang w:val="en-US" w:bidi="ar-DZ"/>
        </w:rPr>
        <w:t>.</w:t>
      </w:r>
      <w:proofErr w:type="gramEnd"/>
      <w:r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 </w:t>
      </w:r>
    </w:p>
    <w:p w:rsidR="00C77935" w:rsidRDefault="00C77935" w:rsidP="00C77935">
      <w:pPr>
        <w:bidi/>
        <w:spacing w:line="240" w:lineRule="auto"/>
        <w:rPr>
          <w:rFonts w:cs="Rateb lotusb22"/>
          <w:i/>
          <w:iCs/>
          <w:sz w:val="36"/>
          <w:szCs w:val="36"/>
          <w:rtl/>
          <w:lang w:val="en-US" w:bidi="ar-DZ"/>
        </w:rPr>
      </w:pPr>
      <w:proofErr w:type="gramStart"/>
      <w:r w:rsidRPr="007111D8">
        <w:rPr>
          <w:rFonts w:cs="Rateb lotusb22"/>
          <w:b/>
          <w:bCs/>
          <w:i/>
          <w:iCs/>
          <w:sz w:val="36"/>
          <w:szCs w:val="36"/>
          <w:lang w:val="en-US" w:bidi="ar-DZ"/>
        </w:rPr>
        <w:t>*</w:t>
      </w:r>
      <w:r>
        <w:rPr>
          <w:rFonts w:cs="Rateb lotusb22" w:hint="cs"/>
          <w:i/>
          <w:iCs/>
          <w:sz w:val="36"/>
          <w:szCs w:val="36"/>
          <w:rtl/>
          <w:lang w:val="en-US" w:bidi="ar-DZ"/>
        </w:rPr>
        <w:t>- مو</w:t>
      </w:r>
      <w:r w:rsidRPr="00126E2F">
        <w:rPr>
          <w:rFonts w:cs="Rateb lotusb22" w:hint="cs"/>
          <w:i/>
          <w:iCs/>
          <w:sz w:val="36"/>
          <w:szCs w:val="36"/>
          <w:rtl/>
          <w:lang w:val="en-US" w:bidi="ar-DZ"/>
        </w:rPr>
        <w:t>قف الحزب الوطني من الغزو الفرنسي.</w:t>
      </w:r>
      <w:proofErr w:type="gramEnd"/>
    </w:p>
    <w:p w:rsidR="00C77935" w:rsidRDefault="00C77935" w:rsidP="00C77935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77935" w:rsidRDefault="00C77935" w:rsidP="00C77935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77935" w:rsidRDefault="00C77935" w:rsidP="00C77935">
      <w:pPr>
        <w:bidi/>
        <w:spacing w:after="0" w:line="240" w:lineRule="auto"/>
        <w:rPr>
          <w:rFonts w:cs="Rateb lotusb22"/>
          <w:i/>
          <w:iCs/>
          <w:sz w:val="36"/>
          <w:szCs w:val="36"/>
          <w:rtl/>
          <w:lang w:val="en-US" w:bidi="ar-DZ"/>
        </w:rPr>
      </w:pPr>
      <w:r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الحقيقة أن أحمد </w:t>
      </w:r>
      <w:proofErr w:type="spellStart"/>
      <w:r>
        <w:rPr>
          <w:rFonts w:cs="Rateb lotusb22" w:hint="cs"/>
          <w:i/>
          <w:iCs/>
          <w:sz w:val="36"/>
          <w:szCs w:val="36"/>
          <w:rtl/>
          <w:lang w:val="en-US" w:bidi="ar-DZ"/>
        </w:rPr>
        <w:t>بوضربة</w:t>
      </w:r>
      <w:proofErr w:type="spellEnd"/>
      <w:r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 كان من الذكاء والفطنة بحيث نحى سبيلا غير الذي سلكه الاتجاه العثماني... أحمد </w:t>
      </w:r>
      <w:proofErr w:type="spellStart"/>
      <w:r>
        <w:rPr>
          <w:rFonts w:cs="Rateb lotusb22" w:hint="cs"/>
          <w:i/>
          <w:iCs/>
          <w:sz w:val="36"/>
          <w:szCs w:val="36"/>
          <w:rtl/>
          <w:lang w:val="en-US" w:bidi="ar-DZ"/>
        </w:rPr>
        <w:t>بوضربة</w:t>
      </w:r>
      <w:proofErr w:type="spellEnd"/>
      <w:r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 شخص غريب الأطوار مغامر أكثر منه سياسيا...وهناك بعض التعريفات القصيرة </w:t>
      </w:r>
      <w:proofErr w:type="spellStart"/>
      <w:r>
        <w:rPr>
          <w:rFonts w:cs="Rateb lotusb22" w:hint="cs"/>
          <w:i/>
          <w:iCs/>
          <w:sz w:val="36"/>
          <w:szCs w:val="36"/>
          <w:rtl/>
          <w:lang w:val="en-US" w:bidi="ar-DZ"/>
        </w:rPr>
        <w:t>به</w:t>
      </w:r>
      <w:proofErr w:type="spellEnd"/>
      <w:r>
        <w:rPr>
          <w:rFonts w:cs="Rateb lotusb22" w:hint="cs"/>
          <w:i/>
          <w:iCs/>
          <w:sz w:val="36"/>
          <w:szCs w:val="36"/>
          <w:rtl/>
          <w:lang w:val="en-US" w:bidi="ar-DZ"/>
        </w:rPr>
        <w:t xml:space="preserve">، وبمواقفه وآرائه عامة في بعض المصادر الفرنسية....آراء ومواقف الحزب الوطني على ضوء تجربة أحد أقطابه أحمد </w:t>
      </w:r>
      <w:proofErr w:type="spellStart"/>
      <w:r>
        <w:rPr>
          <w:rFonts w:cs="Rateb lotusb22" w:hint="cs"/>
          <w:i/>
          <w:iCs/>
          <w:sz w:val="36"/>
          <w:szCs w:val="36"/>
          <w:rtl/>
          <w:lang w:val="en-US" w:bidi="ar-DZ"/>
        </w:rPr>
        <w:t>بوضربة</w:t>
      </w:r>
      <w:proofErr w:type="spellEnd"/>
      <w:r>
        <w:rPr>
          <w:rFonts w:cs="Rateb lotusb22" w:hint="cs"/>
          <w:i/>
          <w:iCs/>
          <w:sz w:val="36"/>
          <w:szCs w:val="36"/>
          <w:rtl/>
          <w:lang w:val="en-US" w:bidi="ar-DZ"/>
        </w:rPr>
        <w:t>...</w:t>
      </w:r>
    </w:p>
    <w:p w:rsidR="00C77935" w:rsidRDefault="00C77935" w:rsidP="00C77935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77935" w:rsidRDefault="00C77935" w:rsidP="00C77935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77935" w:rsidRDefault="00C77935" w:rsidP="00C77935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77935" w:rsidRPr="00595E3B" w:rsidRDefault="00C77935" w:rsidP="00C77935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C77935" w:rsidRPr="00595E3B" w:rsidSect="00595E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teb lotusb2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E3B"/>
    <w:rsid w:val="0006329C"/>
    <w:rsid w:val="00072BDD"/>
    <w:rsid w:val="00133F7B"/>
    <w:rsid w:val="00136DC3"/>
    <w:rsid w:val="001848A4"/>
    <w:rsid w:val="003A2504"/>
    <w:rsid w:val="003E2598"/>
    <w:rsid w:val="004524F2"/>
    <w:rsid w:val="00595E3B"/>
    <w:rsid w:val="008112E0"/>
    <w:rsid w:val="00863E6E"/>
    <w:rsid w:val="00A80332"/>
    <w:rsid w:val="00AF7640"/>
    <w:rsid w:val="00C66F2F"/>
    <w:rsid w:val="00C77935"/>
    <w:rsid w:val="00E1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3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BDD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6037-2D29-4593-B348-04031CE8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2025-01-10T19:00:00Z</cp:lastPrinted>
  <dcterms:created xsi:type="dcterms:W3CDTF">2025-01-10T17:34:00Z</dcterms:created>
  <dcterms:modified xsi:type="dcterms:W3CDTF">2025-01-11T07:47:00Z</dcterms:modified>
</cp:coreProperties>
</file>