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ناجح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مكوناته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الاستماع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التعبير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الواضح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المتبادل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التعاطف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مطالعتك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المكونات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التركيز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أمثلة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