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6F" w:rsidRPr="0072327F" w:rsidRDefault="0081036F" w:rsidP="0081036F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72327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Université L’arbi Ben </w:t>
      </w:r>
      <w:proofErr w:type="spellStart"/>
      <w:r w:rsidRPr="0072327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Mhidi</w:t>
      </w:r>
      <w:proofErr w:type="spellEnd"/>
      <w:r w:rsidRPr="0072327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OEB</w:t>
      </w:r>
    </w:p>
    <w:p w:rsidR="0081036F" w:rsidRPr="00FB2EC0" w:rsidRDefault="0081036F" w:rsidP="0081036F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Année universitaire 202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4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/202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5</w:t>
      </w:r>
    </w:p>
    <w:p w:rsidR="0081036F" w:rsidRPr="00FB2EC0" w:rsidRDefault="0081036F" w:rsidP="0081036F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Examen: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Mécanique quantique II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</w:t>
      </w:r>
    </w:p>
    <w:p w:rsidR="0081036F" w:rsidRPr="003A6180" w:rsidRDefault="0081036F" w:rsidP="00743A5A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3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vertAlign w:val="superscript"/>
        </w:rPr>
        <w:t>ème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Année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p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hysique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fondamentale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081036F" w:rsidRDefault="0081036F" w:rsidP="0081036F">
      <w:pPr>
        <w:pStyle w:val="En-tte"/>
        <w:numPr>
          <w:ilvl w:val="0"/>
          <w:numId w:val="1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Moment cinétique du spin :</w:t>
      </w:r>
    </w:p>
    <w:p w:rsidR="0081036F" w:rsidRPr="0081036F" w:rsidRDefault="0081036F" w:rsidP="0081036F">
      <w:pPr>
        <w:pStyle w:val="En-tte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9309F0">
        <w:rPr>
          <w:rFonts w:asciiTheme="majorBidi" w:hAnsiTheme="majorBidi" w:cstheme="majorBidi"/>
          <w:color w:val="000000" w:themeColor="text1"/>
          <w:sz w:val="24"/>
          <w:szCs w:val="24"/>
        </w:rPr>
        <w:t>On considère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une particule de spin </w:t>
      </w:r>
      <m:oMath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ayant un moment </w:t>
      </w:r>
      <w:proofErr w:type="gramStart"/>
      <w:r w:rsidR="00743A5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magnétique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M</m:t>
            </m:r>
          </m:e>
        </m:acc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=γ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</m:t>
            </m:r>
          </m:e>
        </m:acc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 </m:t>
        </m:r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, ou 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γ</m:t>
        </m:r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est un rapport gyromagnétique et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</m:t>
            </m:r>
          </m:e>
        </m:acc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 </m:t>
        </m:r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son moment cinétique de spin . L’espace des états de spin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ξ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</m:t>
            </m:r>
          </m:sub>
        </m:sSub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à deux dimensions est rapporté </w:t>
      </w:r>
      <w:proofErr w:type="gramStart"/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a</w:t>
      </w:r>
      <w:proofErr w:type="gramEnd"/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la base orthonormée :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|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</m:t>
            </m:r>
          </m:e>
        </m:d>
      </m:oMath>
    </w:p>
    <w:p w:rsidR="0081036F" w:rsidRPr="0081036F" w:rsidRDefault="0081036F" w:rsidP="007B36DF">
      <w:pPr>
        <w:pStyle w:val="En-tte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Calculer les valeurs et les vecteurs propres communs </w:t>
      </w:r>
      <w:r w:rsidR="007B36D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à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 </m:t>
        </m:r>
      </m:oMath>
      <w:r w:rsidR="007B36D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z</m:t>
            </m:r>
          </m:sub>
        </m:sSub>
      </m:oMath>
      <w:r w:rsidR="007B36D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</w:t>
      </w:r>
    </w:p>
    <w:p w:rsidR="0081036F" w:rsidRPr="007B36DF" w:rsidRDefault="0081036F" w:rsidP="0081036F">
      <w:pPr>
        <w:pStyle w:val="En-tte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Ecrire les matrices représentants les composantes cartésiennes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 </w:t>
      </w:r>
      <m:oMath>
        <w:proofErr w:type="gramEnd"/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p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z</m:t>
            </m:r>
          </m:sub>
        </m:sSub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+</m:t>
            </m:r>
          </m:sub>
        </m:sSub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</w:t>
      </w:r>
    </w:p>
    <w:p w:rsidR="007B36DF" w:rsidRPr="00B746CC" w:rsidRDefault="007B36DF" w:rsidP="00CC3207">
      <w:pPr>
        <w:pStyle w:val="En-tte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La particule est</w:t>
      </w:r>
      <w:r w:rsidR="00CC320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soumise à un champs magnétique, son </w:t>
      </w:r>
      <w:proofErr w:type="spellStart"/>
      <w:r w:rsidR="00CC320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hamiltonien</w:t>
      </w:r>
      <w:proofErr w:type="spellEnd"/>
      <w:r w:rsidR="00CC320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est décrit par cette expression :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H=ℏ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γ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z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</m:den>
        </m:f>
      </m:oMath>
      <w:r w:rsidR="00CC320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, ou 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γ</m:t>
        </m:r>
      </m:oMath>
      <w:r w:rsidR="00CC320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est le rapport gyromagnétique de la </w:t>
      </w:r>
      <w:proofErr w:type="gramStart"/>
      <w:r w:rsidR="00CC320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particule ,</w:t>
      </w:r>
      <w:proofErr w:type="gramEnd"/>
      <w:r w:rsidR="00CC320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z</m:t>
            </m:r>
          </m:sub>
        </m:sSub>
      </m:oMath>
      <w:r w:rsidR="00CC320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est la matrice de Pauli  et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z</m:t>
            </m:r>
          </m:sub>
        </m:sSub>
      </m:oMath>
      <w:r w:rsidR="00CC320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</w:t>
      </w:r>
      <w:r w:rsidR="006A1FD8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est le champ </w:t>
      </w:r>
      <w:proofErr w:type="spellStart"/>
      <w:r w:rsidR="006A1FD8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magétique</w:t>
      </w:r>
      <w:proofErr w:type="spellEnd"/>
      <w:r w:rsidR="006A1FD8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appliqué selon l’axe Oz.</w:t>
      </w:r>
    </w:p>
    <w:p w:rsidR="0081036F" w:rsidRPr="00830A7E" w:rsidRDefault="0081036F" w:rsidP="0081036F">
      <w:pPr>
        <w:pStyle w:val="En-tte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1036F" w:rsidRDefault="005A25CE" w:rsidP="007F155C">
      <w:pPr>
        <w:pStyle w:val="En-tte"/>
        <w:numPr>
          <w:ilvl w:val="0"/>
          <w:numId w:val="6"/>
        </w:numP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Représenter</w:t>
      </w:r>
      <w:r w:rsidR="008103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la matrice 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H</m:t>
        </m:r>
      </m:oMath>
      <w:r w:rsidR="0081036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dans la base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|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, |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</m:t>
            </m:r>
          </m:e>
        </m:d>
      </m:oMath>
      <w:r w:rsidR="0081036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en </w:t>
      </w:r>
      <w:r w:rsidR="006A1FD8" w:rsidRPr="006A1FD8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déduire</w:t>
      </w:r>
      <w:r w:rsidR="006A1FD8">
        <w:rPr>
          <w:rFonts w:asciiTheme="majorBidi" w:eastAsiaTheme="minorEastAsia" w:hAnsiTheme="majorBidi" w:cstheme="majorBidi"/>
          <w:color w:val="000000" w:themeColor="text1"/>
          <w:sz w:val="28"/>
          <w:szCs w:val="28"/>
        </w:rPr>
        <w:t xml:space="preserve"> </w:t>
      </w:r>
      <w:r w:rsidR="0081036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les énergies propres et les états propres de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H</m:t>
        </m:r>
      </m:oMath>
      <w:r w:rsidR="0081036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</w:t>
      </w:r>
    </w:p>
    <w:p w:rsidR="00B305E1" w:rsidRPr="009F3638" w:rsidRDefault="00B305E1" w:rsidP="00245BF8">
      <w:pPr>
        <w:pStyle w:val="En-tte"/>
        <w:numPr>
          <w:ilvl w:val="0"/>
          <w:numId w:val="6"/>
        </w:numP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On désigne par </w:t>
      </w:r>
      <m:oMath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|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Ѱ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&gt;</m:t>
        </m:r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l’état de la particule </w:t>
      </w:r>
      <w:r w:rsidR="00A873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à l’instant t .Trouver l’état </w:t>
      </w:r>
      <m:oMath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|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Ѱ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&gt;</m:t>
        </m:r>
      </m:oMath>
      <w:r w:rsidR="00A873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sachant qu’à </w:t>
      </w:r>
      <w:proofErr w:type="gramStart"/>
      <w:r w:rsidR="00A873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l’instant </w:t>
      </w:r>
      <m:oMath>
        <w:proofErr w:type="gramEnd"/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t=0 </m:t>
        </m:r>
      </m:oMath>
      <w:r w:rsidR="00A873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|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Ѱ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&gt;=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|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-|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</m:t>
            </m:r>
          </m:e>
        </m:d>
      </m:oMath>
    </w:p>
    <w:p w:rsidR="0081036F" w:rsidRDefault="0081036F" w:rsidP="0081036F">
      <w:pPr>
        <w:pStyle w:val="En-tte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</w:p>
    <w:p w:rsidR="0081036F" w:rsidRPr="00350617" w:rsidRDefault="0081036F" w:rsidP="0081036F">
      <w:pPr>
        <w:pStyle w:val="En-tte"/>
        <w:numPr>
          <w:ilvl w:val="0"/>
          <w:numId w:val="1"/>
        </w:numPr>
        <w:ind w:left="1080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350617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u w:val="single"/>
        </w:rPr>
        <w:t>Résolution de l’équation de Schrödinger pour un potentiel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central :</w:t>
      </w:r>
      <w:r w:rsidRPr="00350617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081036F" w:rsidRDefault="0081036F" w:rsidP="00F44AD5">
      <w:pPr>
        <w:pStyle w:val="En-tte"/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50617">
        <w:rPr>
          <w:rFonts w:asciiTheme="majorBidi" w:hAnsiTheme="majorBidi" w:cstheme="majorBidi"/>
          <w:color w:val="000000" w:themeColor="text1"/>
          <w:sz w:val="24"/>
          <w:szCs w:val="24"/>
        </w:rPr>
        <w:t>On considère le potentiel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V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r</m:t>
            </m:r>
          </m:e>
        </m:d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=-</m:t>
        </m:r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2A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r</m:t>
                </m:r>
              </m:den>
            </m:f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qui décrit un système quantique</w:t>
      </w:r>
      <w:r w:rsidR="00F44A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avec </w:t>
      </w:r>
      <m:oMath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A</m:t>
        </m:r>
      </m:oMath>
      <w:r w:rsidR="00F44AD5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et a sont deux paramètres réelles positives.</w:t>
      </w:r>
    </w:p>
    <w:p w:rsidR="0081036F" w:rsidRPr="00081E8C" w:rsidRDefault="0081036F" w:rsidP="0081036F">
      <w:pPr>
        <w:pStyle w:val="En-tte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Ecrire l’équation de Schrödinger dans le cas du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potentiel </w:t>
      </w:r>
      <m:oMath>
        <w:proofErr w:type="gramEnd"/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V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r</m:t>
            </m:r>
          </m:e>
        </m:d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.</w:t>
      </w:r>
    </w:p>
    <w:p w:rsidR="0081036F" w:rsidRPr="003C5DA7" w:rsidRDefault="0081036F" w:rsidP="0081036F">
      <w:pPr>
        <w:pStyle w:val="En-tte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Ecrire l’équation réduite, en posant 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χ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=rR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</m:t>
            </m:r>
          </m:e>
        </m:d>
      </m:oMath>
    </w:p>
    <w:p w:rsidR="003C5DA7" w:rsidRDefault="003C5DA7" w:rsidP="003C5DA7">
      <w:pPr>
        <w:pStyle w:val="En-tte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Ecrire cette équation en introduisant la nouvelle variables </w:t>
      </w:r>
      <m:oMath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x=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r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a</m:t>
            </m:r>
          </m:den>
        </m:f>
      </m:oMath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et monter qu’elle se met sous forme d’une équation de Bessel</w:t>
      </w:r>
    </w:p>
    <w:p w:rsidR="003C5DA7" w:rsidRDefault="003C5DA7" w:rsidP="000C56C5">
      <w:pPr>
        <w:pStyle w:val="En-tte"/>
        <w:ind w:left="502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χ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β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γ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γ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l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l</m:t>
                    </m:r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+1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χ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=0</m:t>
        </m:r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 </m:t>
        </m:r>
      </m:oMath>
      <w:r w:rsidR="000C56C5" w:rsidRPr="000C56C5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, </w:t>
      </w:r>
      <m:oMath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β</m:t>
        </m:r>
      </m:oMath>
      <w:r w:rsidR="000C56C5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et </w:t>
      </w:r>
      <m:oMath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γ</m:t>
        </m:r>
      </m:oMath>
      <w:r w:rsidR="000C56C5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des constantes à déterminer</w:t>
      </w:r>
      <w:r w:rsidR="00D9090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.</w:t>
      </w:r>
    </w:p>
    <w:p w:rsidR="00D9090F" w:rsidRDefault="00D9090F" w:rsidP="000C56C5">
      <w:pPr>
        <w:pStyle w:val="En-tte"/>
        <w:ind w:left="502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</w:p>
    <w:p w:rsidR="00D9090F" w:rsidRPr="00743A5A" w:rsidRDefault="00D9090F" w:rsidP="00743A5A">
      <w:pPr>
        <w:pStyle w:val="En-tte"/>
        <w:numPr>
          <w:ilvl w:val="0"/>
          <w:numId w:val="10"/>
        </w:numPr>
        <w:ind w:left="502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743A5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En utilisant la transformation suivante </w:t>
      </w:r>
      <m:oMath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χ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λ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-βx</m:t>
            </m:r>
          </m:sup>
        </m:sSup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</m:d>
      </m:oMath>
      <w:r w:rsidR="00743A5A" w:rsidRPr="00743A5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.Ecrire l’équation vérifié </w:t>
      </w:r>
      <w:proofErr w:type="gramStart"/>
      <w:r w:rsidR="00743A5A" w:rsidRPr="00743A5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par </w:t>
      </w:r>
      <m:oMath>
        <w:proofErr w:type="gramEnd"/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χ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</m:d>
      </m:oMath>
      <w:r w:rsidR="00743A5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, en posant 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z=2</m:t>
        </m:r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βx</m:t>
        </m:r>
      </m:oMath>
      <w:r w:rsidR="00743A5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, mettre cette équation sous la forme d’une équation hypergéométrique :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z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d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b-z</m:t>
                </m:r>
              </m:e>
            </m:d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d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dz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-α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=0</m:t>
        </m:r>
      </m:oMath>
      <w:r w:rsidR="00743A5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 ;En déduire la solution de cette équation.</w:t>
      </w:r>
    </w:p>
    <w:p w:rsidR="0081036F" w:rsidRDefault="0081036F" w:rsidP="00743A5A">
      <w:pPr>
        <w:pStyle w:val="En-tte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1036F" w:rsidRDefault="0081036F" w:rsidP="0081036F">
      <w:pPr>
        <w:pStyle w:val="En-tte"/>
        <w:numPr>
          <w:ilvl w:val="0"/>
          <w:numId w:val="1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Théorie </w:t>
      </w:r>
      <w:r w:rsidRPr="0035061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de perturbation stationnaire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 :</w:t>
      </w:r>
    </w:p>
    <w:p w:rsidR="0081036F" w:rsidRPr="00E67FF8" w:rsidRDefault="0081036F" w:rsidP="0081036F">
      <w:pPr>
        <w:pStyle w:val="En-tte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309F0">
        <w:rPr>
          <w:rFonts w:asciiTheme="majorBidi" w:hAnsiTheme="majorBidi" w:cstheme="majorBidi"/>
          <w:color w:val="000000" w:themeColor="text1"/>
          <w:sz w:val="24"/>
          <w:szCs w:val="24"/>
        </w:rPr>
        <w:t>On considère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hamiltonien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E67FF8">
        <w:rPr>
          <w:rFonts w:asciiTheme="majorBidi" w:hAnsiTheme="majorBidi" w:cstheme="majorBidi"/>
          <w:color w:val="000000" w:themeColor="text1"/>
          <w:sz w:val="24"/>
          <w:szCs w:val="24"/>
        </w:rPr>
        <w:t>à l’ordre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zéro (non perturbé) et une perturbation données par leurs matrices respectives :  </w:t>
      </w:r>
    </w:p>
    <w:p w:rsidR="0081036F" w:rsidRDefault="0081036F" w:rsidP="0081036F">
      <w:pPr>
        <w:rPr>
          <w:rFonts w:eastAsiaTheme="minorEastAsia"/>
          <w:color w:val="000000" w:themeColor="text1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H</m:t>
              </m:r>
            </m:e>
            <m:sup>
              <m:d>
                <m:dPr>
                  <m:ctrlPr>
                    <w:rPr>
                      <w:rFonts w:ascii="Cambria Math" w:hAnsi="Cambria Math" w:cstheme="majorBidi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0</m:t>
                  </m:r>
                </m:e>
              </m:d>
            </m:sup>
          </m:sSup>
          <m:r>
            <w:rPr>
              <w:rFonts w:ascii="Cambria Math" w:hAnsi="Cambria Math" w:cstheme="majorBidi"/>
              <w:color w:val="000000" w:themeColor="text1"/>
              <w:sz w:val="24"/>
              <w:szCs w:val="24"/>
            </w:rPr>
            <m:t>=ℏω</m:t>
          </m:r>
          <m:d>
            <m:dPr>
              <m:ctrlPr>
                <w:rPr>
                  <w:rFonts w:ascii="Cambria Math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color w:val="000000" w:themeColor="text1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color w:val="000000" w:themeColor="text1"/>
              <w:sz w:val="24"/>
              <w:szCs w:val="24"/>
            </w:rPr>
            <m:t>;V=</m:t>
          </m:r>
          <m:d>
            <m:dPr>
              <m:ctrlPr>
                <w:rPr>
                  <w:rFonts w:ascii="Cambria Math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color w:val="000000" w:themeColor="text1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2c</m:t>
                    </m:r>
                  </m:e>
                </m:mr>
              </m:m>
            </m:e>
          </m:d>
        </m:oMath>
      </m:oMathPara>
    </w:p>
    <w:p w:rsidR="0081036F" w:rsidRPr="008946F4" w:rsidRDefault="0081036F" w:rsidP="0081036F">
      <w:pPr>
        <w:rPr>
          <w:rFonts w:asciiTheme="majorBidi" w:hAnsiTheme="majorBidi" w:cstheme="majorBidi"/>
          <w:sz w:val="24"/>
          <w:szCs w:val="24"/>
        </w:rPr>
      </w:pPr>
      <w:r w:rsidRPr="008946F4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Ecrites dans la base arbitraire </w:t>
      </w:r>
      <m:oMath>
        <m:d>
          <m:dPr>
            <m:begChr m:val="{"/>
            <m:endChr m:val="}"/>
            <m:ctrlPr>
              <w:rPr>
                <w:rFonts w:ascii="Cambria Math" w:eastAsiaTheme="minorEastAsia" w:hAnsiTheme="majorBidi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Theme="majorBidi" w:cstheme="majorBidi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&gt;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, |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Theme="majorBidi" w:cstheme="majorBidi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 xml:space="preserve">&gt;, 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Theme="majorBidi" w:cstheme="majorBidi"/>
                    <w:color w:val="000000" w:themeColor="text1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&gt;</m:t>
            </m:r>
          </m:e>
        </m:d>
      </m:oMath>
    </w:p>
    <w:p w:rsidR="0081036F" w:rsidRPr="008946F4" w:rsidRDefault="0081036F" w:rsidP="0081036F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8946F4">
        <w:rPr>
          <w:rFonts w:asciiTheme="majorBidi" w:hAnsiTheme="majorBidi" w:cstheme="majorBidi"/>
          <w:sz w:val="24"/>
          <w:szCs w:val="24"/>
        </w:rPr>
        <w:t>Ecrire les énergies et les vecteurs propres à l’ordre 0.</w:t>
      </w:r>
    </w:p>
    <w:p w:rsidR="0081036F" w:rsidRPr="008946F4" w:rsidRDefault="0081036F" w:rsidP="00743A5A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8946F4">
        <w:rPr>
          <w:rFonts w:asciiTheme="majorBidi" w:hAnsiTheme="majorBidi" w:cstheme="majorBidi"/>
          <w:sz w:val="24"/>
          <w:szCs w:val="24"/>
        </w:rPr>
        <w:t xml:space="preserve">Calculer </w:t>
      </w:r>
      <w:proofErr w:type="gramStart"/>
      <w:r w:rsidRPr="008946F4">
        <w:rPr>
          <w:rFonts w:asciiTheme="majorBidi" w:hAnsiTheme="majorBidi" w:cstheme="majorBidi"/>
          <w:sz w:val="24"/>
          <w:szCs w:val="24"/>
        </w:rPr>
        <w:t>le</w:t>
      </w:r>
      <w:proofErr w:type="gramEnd"/>
      <w:r w:rsidRPr="008946F4">
        <w:rPr>
          <w:rFonts w:asciiTheme="majorBidi" w:hAnsiTheme="majorBidi" w:cstheme="majorBidi"/>
          <w:sz w:val="24"/>
          <w:szCs w:val="24"/>
        </w:rPr>
        <w:t xml:space="preserve"> correction d’ordre 1 </w:t>
      </w:r>
      <w:r w:rsidR="00743A5A">
        <w:rPr>
          <w:rFonts w:asciiTheme="majorBidi" w:hAnsiTheme="majorBidi" w:cstheme="majorBidi"/>
          <w:sz w:val="24"/>
          <w:szCs w:val="24"/>
        </w:rPr>
        <w:t xml:space="preserve">et </w:t>
      </w:r>
      <w:r w:rsidR="00743A5A" w:rsidRPr="008946F4">
        <w:rPr>
          <w:rFonts w:asciiTheme="majorBidi" w:hAnsiTheme="majorBidi" w:cstheme="majorBidi"/>
          <w:sz w:val="24"/>
          <w:szCs w:val="24"/>
        </w:rPr>
        <w:t>d’ordre 2</w:t>
      </w:r>
      <w:r w:rsidR="00743A5A" w:rsidRPr="00743A5A">
        <w:rPr>
          <w:rFonts w:asciiTheme="majorBidi" w:hAnsiTheme="majorBidi" w:cstheme="majorBidi"/>
          <w:sz w:val="24"/>
          <w:szCs w:val="24"/>
        </w:rPr>
        <w:t xml:space="preserve"> </w:t>
      </w:r>
      <w:r w:rsidR="00743A5A" w:rsidRPr="008946F4">
        <w:rPr>
          <w:rFonts w:asciiTheme="majorBidi" w:hAnsiTheme="majorBidi" w:cstheme="majorBidi"/>
          <w:sz w:val="24"/>
          <w:szCs w:val="24"/>
        </w:rPr>
        <w:t>à l’énergie</w:t>
      </w:r>
    </w:p>
    <w:p w:rsidR="0081036F" w:rsidRPr="00743A5A" w:rsidRDefault="0081036F" w:rsidP="00743A5A">
      <w:pPr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81036F" w:rsidRDefault="0081036F" w:rsidP="0081036F">
      <w:pPr>
        <w:pStyle w:val="Paragraphedeliste"/>
        <w:ind w:left="644"/>
        <w:jc w:val="both"/>
      </w:pPr>
    </w:p>
    <w:p w:rsidR="0081036F" w:rsidRDefault="0081036F" w:rsidP="0081036F"/>
    <w:p w:rsidR="008825E3" w:rsidRDefault="008825E3"/>
    <w:sectPr w:rsidR="008825E3" w:rsidSect="00BB15E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F4" w:rsidRDefault="00F1521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F4" w:rsidRDefault="00F1521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F4" w:rsidRDefault="00F15218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F4" w:rsidRDefault="00F1521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F4" w:rsidRDefault="00F1521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F4" w:rsidRDefault="00F1521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0D6F"/>
    <w:multiLevelType w:val="hybridMultilevel"/>
    <w:tmpl w:val="502E7A42"/>
    <w:lvl w:ilvl="0" w:tplc="D9FACE92">
      <w:start w:val="1"/>
      <w:numFmt w:val="lowerLetter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F70081"/>
    <w:multiLevelType w:val="hybridMultilevel"/>
    <w:tmpl w:val="92E874DE"/>
    <w:lvl w:ilvl="0" w:tplc="667ADD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5E90228"/>
    <w:multiLevelType w:val="hybridMultilevel"/>
    <w:tmpl w:val="2B9A220E"/>
    <w:lvl w:ilvl="0" w:tplc="02108F0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54174"/>
    <w:multiLevelType w:val="hybridMultilevel"/>
    <w:tmpl w:val="728251F4"/>
    <w:lvl w:ilvl="0" w:tplc="D9FACE92">
      <w:start w:val="1"/>
      <w:numFmt w:val="lowerLetter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2D21009B"/>
    <w:multiLevelType w:val="hybridMultilevel"/>
    <w:tmpl w:val="AC803358"/>
    <w:lvl w:ilvl="0" w:tplc="667ADD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36452F47"/>
    <w:multiLevelType w:val="hybridMultilevel"/>
    <w:tmpl w:val="C128B624"/>
    <w:lvl w:ilvl="0" w:tplc="D9FACE92">
      <w:start w:val="1"/>
      <w:numFmt w:val="lowerLetter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376028EA"/>
    <w:multiLevelType w:val="hybridMultilevel"/>
    <w:tmpl w:val="C8DC45F4"/>
    <w:lvl w:ilvl="0" w:tplc="D9FACE92">
      <w:start w:val="1"/>
      <w:numFmt w:val="lowerLetter"/>
      <w:lvlText w:val="%1."/>
      <w:lvlJc w:val="left"/>
      <w:pPr>
        <w:ind w:left="1146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3CD91B8E"/>
    <w:multiLevelType w:val="hybridMultilevel"/>
    <w:tmpl w:val="1FA8B268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2503B"/>
    <w:multiLevelType w:val="hybridMultilevel"/>
    <w:tmpl w:val="4CDE45B8"/>
    <w:lvl w:ilvl="0" w:tplc="D9FACE92">
      <w:start w:val="1"/>
      <w:numFmt w:val="lowerLetter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65B21F45"/>
    <w:multiLevelType w:val="hybridMultilevel"/>
    <w:tmpl w:val="424A9A3A"/>
    <w:lvl w:ilvl="0" w:tplc="3D5078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oNotDisplayPageBoundaries/>
  <w:proofState w:spelling="clean" w:grammar="clean"/>
  <w:defaultTabStop w:val="708"/>
  <w:hyphenationZone w:val="425"/>
  <w:characterSpacingControl w:val="doNotCompress"/>
  <w:compat/>
  <w:rsids>
    <w:rsidRoot w:val="0081036F"/>
    <w:rsid w:val="000C56C5"/>
    <w:rsid w:val="00245BF8"/>
    <w:rsid w:val="003C5DA7"/>
    <w:rsid w:val="004C7305"/>
    <w:rsid w:val="005A25CE"/>
    <w:rsid w:val="006A1FD8"/>
    <w:rsid w:val="00743A5A"/>
    <w:rsid w:val="007B36DF"/>
    <w:rsid w:val="007F155C"/>
    <w:rsid w:val="0081036F"/>
    <w:rsid w:val="008825E3"/>
    <w:rsid w:val="00A873B7"/>
    <w:rsid w:val="00B305E1"/>
    <w:rsid w:val="00C81150"/>
    <w:rsid w:val="00CC3207"/>
    <w:rsid w:val="00D47856"/>
    <w:rsid w:val="00D9090F"/>
    <w:rsid w:val="00DF241F"/>
    <w:rsid w:val="00F15218"/>
    <w:rsid w:val="00F4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3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0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036F"/>
  </w:style>
  <w:style w:type="paragraph" w:styleId="Paragraphedeliste">
    <w:name w:val="List Paragraph"/>
    <w:basedOn w:val="Normal"/>
    <w:uiPriority w:val="34"/>
    <w:qFormat/>
    <w:rsid w:val="0081036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810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1036F"/>
  </w:style>
  <w:style w:type="paragraph" w:styleId="Textedebulles">
    <w:name w:val="Balloon Text"/>
    <w:basedOn w:val="Normal"/>
    <w:link w:val="TextedebullesCar"/>
    <w:uiPriority w:val="99"/>
    <w:semiHidden/>
    <w:unhideWhenUsed/>
    <w:rsid w:val="0081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36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1036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User</dc:creator>
  <cp:lastModifiedBy>DELL User</cp:lastModifiedBy>
  <cp:revision>2</cp:revision>
  <dcterms:created xsi:type="dcterms:W3CDTF">2026-01-27T22:20:00Z</dcterms:created>
  <dcterms:modified xsi:type="dcterms:W3CDTF">2026-01-27T22:20:00Z</dcterms:modified>
</cp:coreProperties>
</file>