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19F" w:rsidRDefault="00E64D68" w:rsidP="00B278FF">
      <w:pPr>
        <w:spacing w:after="0" w:line="360" w:lineRule="auto"/>
        <w:jc w:val="center"/>
        <w:rPr>
          <w:rFonts w:asciiTheme="majorBidi" w:hAnsiTheme="majorBidi" w:cstheme="majorBidi"/>
          <w:b/>
          <w:bCs/>
        </w:rPr>
      </w:pPr>
      <w:r w:rsidRPr="00B278FF">
        <w:rPr>
          <w:rFonts w:asciiTheme="majorBidi" w:hAnsiTheme="majorBidi" w:cstheme="majorBidi"/>
          <w:b/>
          <w:bCs/>
        </w:rPr>
        <w:t>Corrigé type contrôle de remplacement</w:t>
      </w:r>
    </w:p>
    <w:p w:rsidR="00B278FF" w:rsidRPr="00B278FF" w:rsidRDefault="00B278FF" w:rsidP="00B278FF">
      <w:pPr>
        <w:spacing w:after="0" w:line="360" w:lineRule="auto"/>
        <w:jc w:val="center"/>
        <w:rPr>
          <w:rFonts w:asciiTheme="majorBidi" w:hAnsiTheme="majorBidi" w:cstheme="majorBidi"/>
          <w:b/>
          <w:bCs/>
        </w:rPr>
      </w:pPr>
      <w:r>
        <w:rPr>
          <w:rFonts w:asciiTheme="majorBidi" w:hAnsiTheme="majorBidi" w:cstheme="majorBidi"/>
          <w:b/>
          <w:bCs/>
        </w:rPr>
        <w:t xml:space="preserve">Module : Plans de gestion des écosystèmes </w:t>
      </w:r>
    </w:p>
    <w:p w:rsidR="002B519F" w:rsidRPr="00B278FF" w:rsidRDefault="00C87015" w:rsidP="00C87015">
      <w:pPr>
        <w:spacing w:after="0" w:line="360" w:lineRule="auto"/>
        <w:ind w:firstLine="708"/>
        <w:jc w:val="both"/>
        <w:rPr>
          <w:rFonts w:asciiTheme="majorBidi" w:hAnsiTheme="majorBidi" w:cstheme="majorBidi"/>
          <w:sz w:val="24"/>
          <w:szCs w:val="24"/>
        </w:rPr>
      </w:pPr>
      <w:r w:rsidRPr="00B278FF">
        <w:rPr>
          <w:rFonts w:asciiTheme="majorBidi" w:hAnsiTheme="majorBidi" w:cstheme="majorBidi"/>
          <w:sz w:val="24"/>
          <w:szCs w:val="24"/>
        </w:rPr>
        <w:t>QCM</w:t>
      </w:r>
    </w:p>
    <w:p w:rsidR="002B519F" w:rsidRPr="00B278FF" w:rsidRDefault="00E64D68" w:rsidP="00B278FF">
      <w:pPr>
        <w:spacing w:after="0" w:line="360" w:lineRule="auto"/>
        <w:ind w:firstLine="708"/>
        <w:jc w:val="both"/>
        <w:rPr>
          <w:rFonts w:asciiTheme="majorBidi" w:hAnsiTheme="majorBidi" w:cstheme="majorBidi"/>
          <w:sz w:val="24"/>
          <w:szCs w:val="24"/>
          <w:lang w:val="en-US"/>
        </w:rPr>
      </w:pPr>
      <w:r w:rsidRPr="00B278FF">
        <w:rPr>
          <w:rFonts w:asciiTheme="majorBidi" w:hAnsiTheme="majorBidi" w:cstheme="majorBidi"/>
          <w:sz w:val="24"/>
          <w:szCs w:val="24"/>
          <w:lang w:val="en-US"/>
        </w:rPr>
        <w:t>1.</w:t>
      </w:r>
      <w:r w:rsidR="002B519F" w:rsidRPr="00B278FF">
        <w:rPr>
          <w:rFonts w:asciiTheme="majorBidi" w:hAnsiTheme="majorBidi" w:cstheme="majorBidi"/>
          <w:sz w:val="24"/>
          <w:szCs w:val="24"/>
          <w:lang w:val="en-US"/>
        </w:rPr>
        <w:t>: B, C, E</w:t>
      </w:r>
    </w:p>
    <w:p w:rsidR="002B519F" w:rsidRPr="00B278FF" w:rsidRDefault="00E64D68" w:rsidP="00B278FF">
      <w:pPr>
        <w:spacing w:after="0" w:line="360" w:lineRule="auto"/>
        <w:ind w:firstLine="708"/>
        <w:jc w:val="both"/>
        <w:rPr>
          <w:rFonts w:asciiTheme="majorBidi" w:hAnsiTheme="majorBidi" w:cstheme="majorBidi"/>
          <w:sz w:val="24"/>
          <w:szCs w:val="24"/>
          <w:lang w:val="en-US"/>
        </w:rPr>
      </w:pPr>
      <w:r w:rsidRPr="00B278FF">
        <w:rPr>
          <w:rFonts w:asciiTheme="majorBidi" w:hAnsiTheme="majorBidi" w:cstheme="majorBidi"/>
          <w:sz w:val="24"/>
          <w:szCs w:val="24"/>
          <w:lang w:val="en-US"/>
        </w:rPr>
        <w:t>2</w:t>
      </w:r>
      <w:bookmarkStart w:id="0" w:name="_GoBack"/>
      <w:bookmarkEnd w:id="0"/>
      <w:r w:rsidR="002B519F" w:rsidRPr="00B278FF">
        <w:rPr>
          <w:rFonts w:asciiTheme="majorBidi" w:hAnsiTheme="majorBidi" w:cstheme="majorBidi"/>
          <w:sz w:val="24"/>
          <w:szCs w:val="24"/>
          <w:lang w:val="en-US"/>
        </w:rPr>
        <w:t>: B, D</w:t>
      </w:r>
    </w:p>
    <w:p w:rsidR="007F550D" w:rsidRPr="00B278FF" w:rsidRDefault="002B519F" w:rsidP="00B278FF">
      <w:pPr>
        <w:spacing w:after="0" w:line="360" w:lineRule="auto"/>
        <w:ind w:firstLine="708"/>
        <w:jc w:val="both"/>
        <w:rPr>
          <w:rFonts w:asciiTheme="majorBidi" w:hAnsiTheme="majorBidi" w:cstheme="majorBidi"/>
          <w:sz w:val="24"/>
          <w:szCs w:val="24"/>
          <w:lang w:val="en-US"/>
        </w:rPr>
      </w:pPr>
      <w:proofErr w:type="gramStart"/>
      <w:r w:rsidRPr="00B278FF">
        <w:rPr>
          <w:rFonts w:asciiTheme="majorBidi" w:hAnsiTheme="majorBidi" w:cstheme="majorBidi"/>
          <w:sz w:val="24"/>
          <w:szCs w:val="24"/>
          <w:lang w:val="en-US"/>
        </w:rPr>
        <w:t>3</w:t>
      </w:r>
      <w:proofErr w:type="gramEnd"/>
      <w:r w:rsidRPr="00B278FF">
        <w:rPr>
          <w:rFonts w:asciiTheme="majorBidi" w:hAnsiTheme="majorBidi" w:cstheme="majorBidi"/>
          <w:sz w:val="24"/>
          <w:szCs w:val="24"/>
          <w:lang w:val="en-US"/>
        </w:rPr>
        <w:t>: B, C, E</w:t>
      </w:r>
    </w:p>
    <w:p w:rsidR="007F550D" w:rsidRPr="00B278FF" w:rsidRDefault="00E64D68" w:rsidP="00B278FF">
      <w:pPr>
        <w:spacing w:after="0" w:line="360" w:lineRule="auto"/>
        <w:ind w:firstLine="708"/>
        <w:jc w:val="both"/>
        <w:rPr>
          <w:rFonts w:asciiTheme="majorBidi" w:hAnsiTheme="majorBidi" w:cstheme="majorBidi"/>
          <w:sz w:val="24"/>
          <w:szCs w:val="24"/>
          <w:lang w:val="en-US"/>
        </w:rPr>
      </w:pPr>
      <w:proofErr w:type="gramStart"/>
      <w:r w:rsidRPr="00B278FF">
        <w:rPr>
          <w:rFonts w:asciiTheme="majorBidi" w:hAnsiTheme="majorBidi" w:cstheme="majorBidi"/>
          <w:sz w:val="24"/>
          <w:szCs w:val="24"/>
          <w:lang w:val="en-US"/>
        </w:rPr>
        <w:t>4</w:t>
      </w:r>
      <w:proofErr w:type="gramEnd"/>
      <w:r w:rsidR="0040465E" w:rsidRPr="00B278FF">
        <w:rPr>
          <w:rFonts w:asciiTheme="majorBidi" w:hAnsiTheme="majorBidi" w:cstheme="majorBidi"/>
          <w:sz w:val="24"/>
          <w:szCs w:val="24"/>
          <w:lang w:val="en-US"/>
        </w:rPr>
        <w:t>: A</w:t>
      </w:r>
      <w:r w:rsidR="00B278FF" w:rsidRPr="00B278FF">
        <w:rPr>
          <w:rFonts w:asciiTheme="majorBidi" w:hAnsiTheme="majorBidi" w:cstheme="majorBidi"/>
          <w:sz w:val="24"/>
          <w:szCs w:val="24"/>
          <w:lang w:val="en-US"/>
        </w:rPr>
        <w:t>, C, D, E</w:t>
      </w:r>
    </w:p>
    <w:p w:rsidR="009951BB" w:rsidRPr="00B278FF" w:rsidRDefault="00E64D68" w:rsidP="00B278FF">
      <w:pPr>
        <w:spacing w:after="0" w:line="360" w:lineRule="auto"/>
        <w:ind w:firstLine="708"/>
        <w:jc w:val="both"/>
        <w:rPr>
          <w:rFonts w:asciiTheme="majorBidi" w:hAnsiTheme="majorBidi" w:cstheme="majorBidi"/>
          <w:sz w:val="24"/>
          <w:szCs w:val="24"/>
        </w:rPr>
      </w:pPr>
      <w:r w:rsidRPr="00B278FF">
        <w:rPr>
          <w:rFonts w:asciiTheme="majorBidi" w:hAnsiTheme="majorBidi" w:cstheme="majorBidi"/>
          <w:sz w:val="24"/>
          <w:szCs w:val="24"/>
        </w:rPr>
        <w:t>5</w:t>
      </w:r>
      <w:r w:rsidR="007F550D" w:rsidRPr="00B278FF">
        <w:rPr>
          <w:rFonts w:asciiTheme="majorBidi" w:hAnsiTheme="majorBidi" w:cstheme="majorBidi"/>
          <w:sz w:val="24"/>
          <w:szCs w:val="24"/>
        </w:rPr>
        <w:t>B, C, E</w:t>
      </w:r>
    </w:p>
    <w:p w:rsidR="00067233" w:rsidRPr="00B278FF" w:rsidRDefault="009951BB" w:rsidP="00C87015">
      <w:pPr>
        <w:pStyle w:val="Paragraphedeliste"/>
        <w:numPr>
          <w:ilvl w:val="0"/>
          <w:numId w:val="5"/>
        </w:numPr>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Un objectif décrit l’état souhaité à atteindre, tandis que le plan d’action détaille les mesures concrètes à mettre en œuvre pour atteindre cet état.</w:t>
      </w:r>
    </w:p>
    <w:p w:rsidR="00067233" w:rsidRPr="00B278FF" w:rsidRDefault="00067233" w:rsidP="00C87015">
      <w:pPr>
        <w:tabs>
          <w:tab w:val="left" w:pos="990"/>
        </w:tabs>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ab/>
      </w:r>
    </w:p>
    <w:p w:rsidR="009951BB" w:rsidRPr="00B278FF" w:rsidRDefault="00067233" w:rsidP="00C87015">
      <w:pPr>
        <w:pStyle w:val="Paragraphedeliste"/>
        <w:numPr>
          <w:ilvl w:val="0"/>
          <w:numId w:val="3"/>
        </w:numPr>
        <w:tabs>
          <w:tab w:val="left" w:pos="990"/>
        </w:tabs>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La fonction hydrologique concerne la gestion des flux d’eau (stockage, restitution, régulation des crues, recharge des nappes), tandis que la fonction biogéochimique concerne les transformations chimiques et biologiques qui améliorent la qualité de l’eau (épuration, rétention des sédiments, recyclage des nutriments).</w:t>
      </w:r>
    </w:p>
    <w:p w:rsidR="001B758B" w:rsidRPr="00B278FF" w:rsidRDefault="001B758B" w:rsidP="00C87015">
      <w:pPr>
        <w:tabs>
          <w:tab w:val="left" w:pos="990"/>
        </w:tabs>
        <w:spacing w:after="0" w:line="360" w:lineRule="auto"/>
        <w:jc w:val="both"/>
        <w:rPr>
          <w:rFonts w:asciiTheme="majorBidi" w:hAnsiTheme="majorBidi" w:cstheme="majorBidi"/>
          <w:sz w:val="24"/>
          <w:szCs w:val="24"/>
        </w:rPr>
      </w:pPr>
    </w:p>
    <w:p w:rsidR="001B758B" w:rsidRPr="00B278FF" w:rsidRDefault="001B758B" w:rsidP="00C87015">
      <w:pPr>
        <w:pStyle w:val="Paragraphedeliste"/>
        <w:numPr>
          <w:ilvl w:val="0"/>
          <w:numId w:val="2"/>
        </w:numPr>
        <w:tabs>
          <w:tab w:val="left" w:pos="990"/>
        </w:tabs>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Les zones humides stockent temporairement l’eau lors des fortes précipitations et la restituent progressivement. Elles réduisent ainsi l’intensité des crues, soutiennent les débits en période d’étiage et contribuent à la recharge des nappes souterraines.</w:t>
      </w:r>
    </w:p>
    <w:p w:rsidR="00E74359" w:rsidRPr="00B278FF" w:rsidRDefault="00E74359" w:rsidP="00C87015">
      <w:pPr>
        <w:tabs>
          <w:tab w:val="left" w:pos="990"/>
        </w:tabs>
        <w:spacing w:after="0" w:line="360" w:lineRule="auto"/>
        <w:jc w:val="both"/>
        <w:rPr>
          <w:rFonts w:asciiTheme="majorBidi" w:hAnsiTheme="majorBidi" w:cstheme="majorBidi"/>
          <w:sz w:val="24"/>
          <w:szCs w:val="24"/>
        </w:rPr>
      </w:pPr>
    </w:p>
    <w:p w:rsidR="00E64D68" w:rsidRPr="00B278FF" w:rsidRDefault="00E74359" w:rsidP="00C87015">
      <w:pPr>
        <w:pStyle w:val="Paragraphedeliste"/>
        <w:numPr>
          <w:ilvl w:val="0"/>
          <w:numId w:val="1"/>
        </w:numPr>
        <w:tabs>
          <w:tab w:val="left" w:pos="990"/>
        </w:tabs>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La taille du biotope permet de distinguer les écosystèmes selon leur échelle spatiale, allant du micro-écosystème (souche d’arbre) au macro-écosystème (île). Par ailleurs, la composition de la biocénose, incluant les micro-organismes, les végétaux et les animaux, permet de caractériser les écosystèmes selon les espèces présentes, leurs interactions et la durée de leur coexistence. Ces deux critères combinés reflètent la diversité structurelle et fonctionnelle des écosystèmes.</w:t>
      </w:r>
    </w:p>
    <w:p w:rsidR="00E64D68" w:rsidRPr="00B278FF" w:rsidRDefault="00E64D68" w:rsidP="00C87015">
      <w:pPr>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Paragraphe à complétez</w:t>
      </w:r>
    </w:p>
    <w:p w:rsidR="000209BC" w:rsidRPr="00B278FF" w:rsidRDefault="000209BC" w:rsidP="00C87015">
      <w:pPr>
        <w:spacing w:after="0" w:line="360" w:lineRule="auto"/>
        <w:jc w:val="both"/>
        <w:rPr>
          <w:rFonts w:asciiTheme="majorBidi" w:hAnsiTheme="majorBidi" w:cstheme="majorBidi"/>
          <w:sz w:val="24"/>
          <w:szCs w:val="24"/>
        </w:rPr>
      </w:pPr>
      <w:r w:rsidRPr="00B278FF">
        <w:rPr>
          <w:rFonts w:asciiTheme="majorBidi" w:hAnsiTheme="majorBidi" w:cstheme="majorBidi"/>
          <w:sz w:val="24"/>
          <w:szCs w:val="24"/>
        </w:rPr>
        <w:t>Description, socioéconomique du, gestion, évaluation, valeurs, risques, menaces</w:t>
      </w:r>
      <w:r w:rsidR="00086A92" w:rsidRPr="00B278FF">
        <w:rPr>
          <w:rFonts w:asciiTheme="majorBidi" w:hAnsiTheme="majorBidi" w:cstheme="majorBidi"/>
          <w:sz w:val="24"/>
          <w:szCs w:val="24"/>
        </w:rPr>
        <w:t>, objectifs, état</w:t>
      </w:r>
      <w:r w:rsidRPr="00B278FF">
        <w:rPr>
          <w:rFonts w:asciiTheme="majorBidi" w:hAnsiTheme="majorBidi" w:cstheme="majorBidi"/>
          <w:sz w:val="24"/>
          <w:szCs w:val="24"/>
        </w:rPr>
        <w:t xml:space="preserve">, </w:t>
      </w:r>
      <w:r w:rsidR="00086A92" w:rsidRPr="00B278FF">
        <w:rPr>
          <w:rFonts w:asciiTheme="majorBidi" w:hAnsiTheme="majorBidi" w:cstheme="majorBidi"/>
          <w:sz w:val="24"/>
          <w:szCs w:val="24"/>
        </w:rPr>
        <w:t>mesurable,</w:t>
      </w:r>
      <w:r w:rsidRPr="00B278FF">
        <w:rPr>
          <w:rFonts w:asciiTheme="majorBidi" w:hAnsiTheme="majorBidi" w:cstheme="majorBidi"/>
          <w:sz w:val="24"/>
          <w:szCs w:val="24"/>
        </w:rPr>
        <w:t xml:space="preserve"> actions</w:t>
      </w:r>
    </w:p>
    <w:p w:rsidR="00E64D68" w:rsidRPr="00B278FF" w:rsidRDefault="00E64D68" w:rsidP="00C87015">
      <w:pPr>
        <w:spacing w:after="0" w:line="360" w:lineRule="auto"/>
        <w:jc w:val="both"/>
        <w:rPr>
          <w:rFonts w:asciiTheme="majorBidi" w:hAnsiTheme="majorBidi" w:cstheme="majorBidi"/>
          <w:sz w:val="24"/>
          <w:szCs w:val="24"/>
        </w:rPr>
      </w:pPr>
    </w:p>
    <w:p w:rsidR="00E74359" w:rsidRPr="00B278FF" w:rsidRDefault="00E74359" w:rsidP="00C87015">
      <w:pPr>
        <w:spacing w:after="0" w:line="360" w:lineRule="auto"/>
        <w:jc w:val="both"/>
        <w:rPr>
          <w:rFonts w:asciiTheme="majorBidi" w:hAnsiTheme="majorBidi" w:cstheme="majorBidi"/>
          <w:sz w:val="24"/>
          <w:szCs w:val="24"/>
        </w:rPr>
      </w:pPr>
    </w:p>
    <w:sectPr w:rsidR="00E74359" w:rsidRPr="00B27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0A0A"/>
    <w:multiLevelType w:val="hybridMultilevel"/>
    <w:tmpl w:val="89506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0A1417"/>
    <w:multiLevelType w:val="hybridMultilevel"/>
    <w:tmpl w:val="DC1A7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7D06B5"/>
    <w:multiLevelType w:val="hybridMultilevel"/>
    <w:tmpl w:val="1B726E8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885779C"/>
    <w:multiLevelType w:val="hybridMultilevel"/>
    <w:tmpl w:val="F04C3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FD4B52"/>
    <w:multiLevelType w:val="hybridMultilevel"/>
    <w:tmpl w:val="97E22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27"/>
    <w:rsid w:val="000209BC"/>
    <w:rsid w:val="00067233"/>
    <w:rsid w:val="00086A92"/>
    <w:rsid w:val="000B5431"/>
    <w:rsid w:val="001B758B"/>
    <w:rsid w:val="002B519F"/>
    <w:rsid w:val="0040465E"/>
    <w:rsid w:val="00442EEB"/>
    <w:rsid w:val="007F550D"/>
    <w:rsid w:val="009951BB"/>
    <w:rsid w:val="009B0B1B"/>
    <w:rsid w:val="00B278FF"/>
    <w:rsid w:val="00BE2D8F"/>
    <w:rsid w:val="00C87015"/>
    <w:rsid w:val="00DF6227"/>
    <w:rsid w:val="00E64D68"/>
    <w:rsid w:val="00E743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0575B-170D-49DA-8015-44C257FC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229</Words>
  <Characters>1261</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111</cp:revision>
  <dcterms:created xsi:type="dcterms:W3CDTF">2026-01-01T23:16:00Z</dcterms:created>
  <dcterms:modified xsi:type="dcterms:W3CDTF">2026-01-29T10:06:00Z</dcterms:modified>
</cp:coreProperties>
</file>