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7B" w:rsidRPr="00111DCC" w:rsidRDefault="00B77D7B" w:rsidP="00B77D7B">
      <w:pPr>
        <w:jc w:val="center"/>
        <w:rPr>
          <w:rFonts w:ascii="Times New Roman" w:hAnsi="Times New Roman" w:cs="Times New Roman"/>
        </w:rPr>
      </w:pPr>
      <w:r w:rsidRPr="00111DCC">
        <w:rPr>
          <w:rFonts w:ascii="Times New Roman" w:hAnsi="Times New Roman" w:cs="Times New Roman"/>
        </w:rPr>
        <w:t>Université Larbi Ben M’hidi Oum El Bouaghi</w:t>
      </w:r>
    </w:p>
    <w:p w:rsidR="0088648C" w:rsidRDefault="00B77D7B" w:rsidP="0088648C">
      <w:pPr>
        <w:jc w:val="center"/>
        <w:rPr>
          <w:rFonts w:ascii="Times New Roman" w:hAnsi="Times New Roman" w:cs="Times New Roman"/>
        </w:rPr>
      </w:pPr>
      <w:r w:rsidRPr="00111DCC">
        <w:rPr>
          <w:rFonts w:ascii="Times New Roman" w:hAnsi="Times New Roman" w:cs="Times New Roman"/>
        </w:rPr>
        <w:t>Département des sciences de la nature et de la vie</w:t>
      </w:r>
    </w:p>
    <w:p w:rsidR="00976FB9" w:rsidRDefault="00976FB9" w:rsidP="005D165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Contrôle de :</w:t>
      </w:r>
      <w:r w:rsidR="005D1655" w:rsidRPr="00976FB9">
        <w:rPr>
          <w:rFonts w:ascii="Times New Roman" w:hAnsi="Times New Roman" w:cs="Times New Roman"/>
        </w:rPr>
        <w:t xml:space="preserve">Méthodes </w:t>
      </w:r>
      <w:r>
        <w:rPr>
          <w:rFonts w:ascii="Times New Roman" w:hAnsi="Times New Roman" w:cs="Times New Roman"/>
        </w:rPr>
        <w:t>de diagnostique des para</w:t>
      </w:r>
      <w:r w:rsidR="005D1655" w:rsidRPr="00976FB9">
        <w:rPr>
          <w:rFonts w:ascii="Times New Roman" w:hAnsi="Times New Roman" w:cs="Times New Roman"/>
        </w:rPr>
        <w:t>sitoses humaines et animale</w:t>
      </w:r>
      <w:r w:rsidRPr="00976FB9">
        <w:rPr>
          <w:rFonts w:ascii="Times New Roman" w:hAnsi="Times New Roman" w:cs="Times New Roman"/>
        </w:rPr>
        <w:t xml:space="preserve">                                   </w:t>
      </w:r>
    </w:p>
    <w:p w:rsidR="005D1655" w:rsidRPr="00976FB9" w:rsidRDefault="00976FB9" w:rsidP="005D1655">
      <w:pPr>
        <w:spacing w:line="480" w:lineRule="auto"/>
        <w:rPr>
          <w:rFonts w:ascii="Times New Roman" w:hAnsi="Times New Roman" w:cs="Times New Roman"/>
        </w:rPr>
      </w:pPr>
      <w:r w:rsidRPr="00976FB9">
        <w:rPr>
          <w:rFonts w:ascii="Times New Roman" w:hAnsi="Times New Roman" w:cs="Times New Roman"/>
        </w:rPr>
        <w:t>M1 : Parasitologie</w:t>
      </w:r>
    </w:p>
    <w:p w:rsidR="0089204B" w:rsidRPr="0089204B" w:rsidRDefault="0089204B" w:rsidP="001868B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111DCC">
        <w:rPr>
          <w:rFonts w:ascii="Times New Roman" w:hAnsi="Times New Roman" w:cs="Times New Roman"/>
          <w:b/>
          <w:bCs/>
        </w:rPr>
        <w:t>Durée : 01:30</w:t>
      </w:r>
    </w:p>
    <w:p w:rsidR="00627477" w:rsidRDefault="00BD46D2" w:rsidP="00F25AEF">
      <w:pPr>
        <w:spacing w:line="360" w:lineRule="auto"/>
        <w:jc w:val="both"/>
        <w:rPr>
          <w:rFonts w:asciiTheme="majorBidi" w:hAnsiTheme="majorBidi" w:cstheme="majorBidi"/>
        </w:rPr>
      </w:pPr>
      <w:r w:rsidRPr="00BD46D2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pt;margin-top:3.95pt;width:484.95pt;height:83pt;z-index:251659264">
            <v:textbox>
              <w:txbxContent>
                <w:p w:rsidR="00627477" w:rsidRDefault="00627477">
                  <w:r>
                    <w:t>Nom :……………………………………………………………………………….</w:t>
                  </w:r>
                </w:p>
                <w:p w:rsidR="00627477" w:rsidRDefault="00627477">
                  <w:r>
                    <w:t>Prénom :…………………………………………………………………………..</w:t>
                  </w:r>
                </w:p>
                <w:p w:rsidR="00627477" w:rsidRDefault="00627477">
                  <w:r>
                    <w:t>Groupe :…………………………………………………………………………</w:t>
                  </w:r>
                </w:p>
              </w:txbxContent>
            </v:textbox>
          </v:shape>
        </w:pict>
      </w:r>
      <w:r w:rsidRPr="00BD46D2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030" type="#_x0000_t202" style="position:absolute;left:0;text-align:left;margin-left:363.05pt;margin-top:15.05pt;width:103.95pt;height:62.4pt;z-index:251660288">
            <v:textbox>
              <w:txbxContent>
                <w:p w:rsidR="005D1655" w:rsidRDefault="005D1655" w:rsidP="005D1655">
                  <w:pPr>
                    <w:jc w:val="center"/>
                  </w:pPr>
                  <w:r>
                    <w:t>Note :</w:t>
                  </w:r>
                </w:p>
              </w:txbxContent>
            </v:textbox>
          </v:shape>
        </w:pict>
      </w:r>
    </w:p>
    <w:p w:rsidR="00627477" w:rsidRDefault="00627477" w:rsidP="00F25AEF">
      <w:pPr>
        <w:spacing w:line="360" w:lineRule="auto"/>
        <w:jc w:val="both"/>
        <w:rPr>
          <w:rFonts w:asciiTheme="majorBidi" w:hAnsiTheme="majorBidi" w:cstheme="majorBidi"/>
        </w:rPr>
      </w:pPr>
    </w:p>
    <w:p w:rsidR="00627477" w:rsidRDefault="00627477" w:rsidP="00F25AEF">
      <w:pPr>
        <w:spacing w:line="360" w:lineRule="auto"/>
        <w:jc w:val="both"/>
        <w:rPr>
          <w:rFonts w:asciiTheme="majorBidi" w:hAnsiTheme="majorBidi" w:cstheme="majorBidi"/>
        </w:rPr>
      </w:pPr>
    </w:p>
    <w:p w:rsidR="005D1655" w:rsidRDefault="005D1655" w:rsidP="00CC0B6B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27477" w:rsidRPr="005D1655" w:rsidRDefault="00CC0B6B" w:rsidP="005D1655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C3D3E">
        <w:rPr>
          <w:rFonts w:asciiTheme="majorBidi" w:hAnsiTheme="majorBidi" w:cstheme="majorBidi"/>
          <w:b/>
          <w:bCs/>
          <w:sz w:val="28"/>
          <w:szCs w:val="28"/>
        </w:rPr>
        <w:t>Questions :</w:t>
      </w:r>
    </w:p>
    <w:p w:rsidR="00A4778F" w:rsidRPr="00540F17" w:rsidRDefault="00A4778F" w:rsidP="00540F1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40F17">
        <w:rPr>
          <w:rFonts w:asciiTheme="majorBidi" w:hAnsiTheme="majorBidi" w:cstheme="majorBidi"/>
          <w:sz w:val="24"/>
          <w:szCs w:val="24"/>
        </w:rPr>
        <w:t xml:space="preserve">1- </w:t>
      </w:r>
      <w:r w:rsidR="00976FB9" w:rsidRPr="00540F17">
        <w:rPr>
          <w:rFonts w:asciiTheme="majorBidi" w:hAnsiTheme="majorBidi" w:cstheme="majorBidi"/>
          <w:sz w:val="24"/>
          <w:szCs w:val="24"/>
        </w:rPr>
        <w:t>(2</w:t>
      </w:r>
      <w:r w:rsidRPr="00540F17">
        <w:rPr>
          <w:rFonts w:asciiTheme="majorBidi" w:hAnsiTheme="majorBidi" w:cstheme="majorBidi"/>
          <w:sz w:val="24"/>
          <w:szCs w:val="24"/>
        </w:rPr>
        <w:t>P)</w:t>
      </w:r>
      <w:r w:rsidR="009007A2" w:rsidRPr="00540F17">
        <w:rPr>
          <w:rFonts w:asciiTheme="majorBidi" w:hAnsiTheme="majorBidi" w:cstheme="majorBidi"/>
          <w:sz w:val="24"/>
          <w:szCs w:val="24"/>
        </w:rPr>
        <w:t xml:space="preserve"> Donner les conseils que vous devez donner à un </w:t>
      </w:r>
      <w:r w:rsidR="00060603" w:rsidRPr="00540F17">
        <w:rPr>
          <w:rFonts w:asciiTheme="majorBidi" w:hAnsiTheme="majorBidi" w:cstheme="majorBidi"/>
          <w:sz w:val="24"/>
          <w:szCs w:val="24"/>
        </w:rPr>
        <w:t>patient</w:t>
      </w:r>
      <w:r w:rsidR="009007A2" w:rsidRPr="00540F17">
        <w:rPr>
          <w:rFonts w:asciiTheme="majorBidi" w:hAnsiTheme="majorBidi" w:cstheme="majorBidi"/>
          <w:sz w:val="24"/>
          <w:szCs w:val="24"/>
        </w:rPr>
        <w:t xml:space="preserve"> avant une coproscopie</w:t>
      </w:r>
      <w:r w:rsidR="00060603" w:rsidRPr="00540F17">
        <w:rPr>
          <w:rFonts w:asciiTheme="majorBidi" w:hAnsiTheme="majorBidi" w:cstheme="majorBidi"/>
          <w:sz w:val="24"/>
          <w:szCs w:val="24"/>
        </w:rPr>
        <w:t>.</w:t>
      </w:r>
      <w:r w:rsidR="009007A2" w:rsidRPr="00540F17">
        <w:rPr>
          <w:rFonts w:asciiTheme="majorBidi" w:hAnsiTheme="majorBidi" w:cstheme="majorBidi"/>
          <w:sz w:val="24"/>
          <w:szCs w:val="24"/>
        </w:rPr>
        <w:t xml:space="preserve"> </w:t>
      </w:r>
      <w:r w:rsidRPr="00540F17">
        <w:rPr>
          <w:rFonts w:asciiTheme="majorBidi" w:hAnsiTheme="majorBidi" w:cstheme="majorBidi"/>
          <w:sz w:val="24"/>
          <w:szCs w:val="24"/>
        </w:rPr>
        <w:t xml:space="preserve"> </w:t>
      </w:r>
    </w:p>
    <w:p w:rsidR="002C3B02" w:rsidRPr="00540F17" w:rsidRDefault="002C3B02" w:rsidP="00540F17">
      <w:pPr>
        <w:pStyle w:val="Paragraphedeliste"/>
        <w:numPr>
          <w:ilvl w:val="0"/>
          <w:numId w:val="6"/>
        </w:numPr>
        <w:spacing w:before="100" w:after="20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Arrêter de prendre : les pansements digestifs, le charbon, l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ab/>
        <w:t>a paraffine, et éventuellement les antibiotiques par voie orale ;</w:t>
      </w:r>
    </w:p>
    <w:p w:rsidR="002C3B02" w:rsidRPr="00540F17" w:rsidRDefault="002C3B02" w:rsidP="00540F17">
      <w:pPr>
        <w:pStyle w:val="Paragraphedeliste"/>
        <w:numPr>
          <w:ilvl w:val="0"/>
          <w:numId w:val="6"/>
        </w:numPr>
        <w:spacing w:before="100" w:after="20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Un régime alimentaire sans résidus (pas de lait/laitage, pas de légumes surtout la betterave, pas de fruits) ;</w:t>
      </w:r>
    </w:p>
    <w:p w:rsidR="002C3B02" w:rsidRPr="00540F17" w:rsidRDefault="002C3B02" w:rsidP="00540F17">
      <w:pPr>
        <w:pStyle w:val="Paragraphedeliste"/>
        <w:numPr>
          <w:ilvl w:val="0"/>
          <w:numId w:val="5"/>
        </w:numPr>
        <w:spacing w:before="100" w:after="20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Utiliser un contenant (boite) propre, à large ouverture et à fermeture hermétique ; </w:t>
      </w:r>
    </w:p>
    <w:p w:rsidR="002C3B02" w:rsidRPr="00540F17" w:rsidRDefault="002C3B02" w:rsidP="00540F17">
      <w:pPr>
        <w:pStyle w:val="Paragraphedeliste"/>
        <w:numPr>
          <w:ilvl w:val="0"/>
          <w:numId w:val="5"/>
        </w:numPr>
        <w:spacing w:before="100" w:after="20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Recueillir une quantité minimum : de la taille d’une noix, sans dépasser la moitié du volume du flacon en prenant les parties mucopurulentes ou sanguinolentes lorsqu'elles existent ;</w:t>
      </w:r>
    </w:p>
    <w:p w:rsidR="002C3B02" w:rsidRPr="00540F17" w:rsidRDefault="002C3B02" w:rsidP="00540F17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Eviter le contact avec l’eau, le sol et l’urine ;</w:t>
      </w:r>
    </w:p>
    <w:p w:rsidR="002C3B02" w:rsidRPr="00540F17" w:rsidRDefault="002C3B02" w:rsidP="00540F17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Mentionner sur le contenant le nom, prénom ou le numéro du malade, la date et l’heure d’émission de la selle.</w:t>
      </w:r>
    </w:p>
    <w:p w:rsidR="002C3B02" w:rsidRPr="00540F17" w:rsidRDefault="005217BD" w:rsidP="00540F1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40F17">
        <w:rPr>
          <w:rFonts w:asciiTheme="majorBidi" w:hAnsiTheme="majorBidi" w:cstheme="majorBidi"/>
          <w:sz w:val="24"/>
          <w:szCs w:val="24"/>
        </w:rPr>
        <w:t>2-</w:t>
      </w:r>
      <w:r w:rsidR="00E430B2" w:rsidRPr="00540F17">
        <w:rPr>
          <w:rFonts w:asciiTheme="majorBidi" w:hAnsiTheme="majorBidi" w:cstheme="majorBidi"/>
          <w:sz w:val="24"/>
          <w:szCs w:val="24"/>
        </w:rPr>
        <w:t>(</w:t>
      </w:r>
      <w:r w:rsidR="009007A2" w:rsidRPr="00540F17">
        <w:rPr>
          <w:rFonts w:asciiTheme="majorBidi" w:hAnsiTheme="majorBidi" w:cstheme="majorBidi"/>
          <w:sz w:val="24"/>
          <w:szCs w:val="24"/>
        </w:rPr>
        <w:t>2</w:t>
      </w:r>
      <w:r w:rsidR="00E430B2" w:rsidRPr="00540F17">
        <w:rPr>
          <w:rFonts w:asciiTheme="majorBidi" w:hAnsiTheme="majorBidi" w:cstheme="majorBidi"/>
          <w:sz w:val="24"/>
          <w:szCs w:val="24"/>
        </w:rPr>
        <w:t>P)</w:t>
      </w:r>
      <w:r w:rsidR="00FF4AE1" w:rsidRPr="00540F17">
        <w:rPr>
          <w:rFonts w:asciiTheme="majorBidi" w:hAnsiTheme="majorBidi" w:cstheme="majorBidi"/>
          <w:sz w:val="24"/>
          <w:szCs w:val="24"/>
        </w:rPr>
        <w:t xml:space="preserve"> Q</w:t>
      </w:r>
      <w:r w:rsidR="00060603" w:rsidRPr="00540F17">
        <w:rPr>
          <w:rFonts w:asciiTheme="majorBidi" w:hAnsiTheme="majorBidi" w:cstheme="majorBidi"/>
          <w:sz w:val="24"/>
          <w:szCs w:val="24"/>
        </w:rPr>
        <w:t xml:space="preserve">uel est </w:t>
      </w:r>
      <w:r w:rsidR="00A7610E" w:rsidRPr="00540F17">
        <w:rPr>
          <w:rFonts w:asciiTheme="majorBidi" w:hAnsiTheme="majorBidi" w:cstheme="majorBidi"/>
          <w:sz w:val="24"/>
          <w:szCs w:val="24"/>
        </w:rPr>
        <w:t>la différence entre un diagnostic direct et indirect en parasitologie ?</w:t>
      </w:r>
    </w:p>
    <w:p w:rsidR="00EA3886" w:rsidRPr="00540F17" w:rsidRDefault="00186EFC" w:rsidP="00540F17">
      <w:pPr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-</w:t>
      </w:r>
      <w:r w:rsidR="00EA3886" w:rsidRPr="00540F17">
        <w:rPr>
          <w:rFonts w:asciiTheme="majorBidi" w:hAnsiTheme="majorBidi" w:cstheme="majorBidi"/>
          <w:color w:val="FF0000"/>
          <w:sz w:val="24"/>
          <w:szCs w:val="24"/>
        </w:rPr>
        <w:t>Le diagnostic direct, macroscopique ou microscopique, a pour objectif de mettre en évidence le parasite sous l’une de ses différentes formes (adultes, larves, œufs, kystes) dans les principaux secteurs biologique accessibles (selles, sang, urines, peau, liquide céphalo-rachidien, liquide broncho alvéolaire, prélèvements muqueux…) ou dans le milieu extérieur (sol, air, eaux).</w:t>
      </w:r>
    </w:p>
    <w:p w:rsidR="00186EFC" w:rsidRPr="00540F17" w:rsidRDefault="00186EFC" w:rsidP="00540F17">
      <w:pPr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-le </w:t>
      </w:r>
      <w:r w:rsidR="002B6EFE" w:rsidRPr="00540F17">
        <w:rPr>
          <w:rFonts w:asciiTheme="majorBidi" w:hAnsiTheme="majorBidi" w:cstheme="majorBidi"/>
          <w:color w:val="FF0000"/>
          <w:sz w:val="24"/>
          <w:szCs w:val="24"/>
        </w:rPr>
        <w:t>diagnostic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indirect a pour objectif de </w:t>
      </w:r>
      <w:r w:rsidR="002B6EFE" w:rsidRPr="00540F17">
        <w:rPr>
          <w:rFonts w:asciiTheme="majorBidi" w:hAnsiTheme="majorBidi" w:cstheme="majorBidi"/>
          <w:color w:val="FF0000"/>
          <w:sz w:val="24"/>
          <w:szCs w:val="24"/>
        </w:rPr>
        <w:t>détecter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la présence des parasites </w:t>
      </w:r>
      <w:r w:rsidR="002B6EFE" w:rsidRPr="00540F17">
        <w:rPr>
          <w:rFonts w:asciiTheme="majorBidi" w:hAnsiTheme="majorBidi" w:cstheme="majorBidi"/>
          <w:color w:val="FF0000"/>
          <w:sz w:val="24"/>
          <w:szCs w:val="24"/>
        </w:rPr>
        <w:t>inaccessibles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par les </w:t>
      </w:r>
      <w:r w:rsidR="002B6EFE" w:rsidRPr="00540F17">
        <w:rPr>
          <w:rFonts w:asciiTheme="majorBidi" w:hAnsiTheme="majorBidi" w:cstheme="majorBidi"/>
          <w:color w:val="FF0000"/>
          <w:sz w:val="24"/>
          <w:szCs w:val="24"/>
        </w:rPr>
        <w:t>réactions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de l’organisme, exemple : ELLISA</w:t>
      </w:r>
      <w:r w:rsidR="002B6EFE" w:rsidRPr="00540F17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:rsidR="004673D3" w:rsidRPr="00540F17" w:rsidRDefault="004341F4" w:rsidP="00540F1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40F17">
        <w:rPr>
          <w:rFonts w:asciiTheme="majorBidi" w:hAnsiTheme="majorBidi" w:cstheme="majorBidi"/>
          <w:sz w:val="24"/>
          <w:szCs w:val="24"/>
        </w:rPr>
        <w:t>3-</w:t>
      </w:r>
      <w:r w:rsidR="00A4778F" w:rsidRPr="00540F17">
        <w:rPr>
          <w:rFonts w:asciiTheme="majorBidi" w:hAnsiTheme="majorBidi" w:cstheme="majorBidi"/>
          <w:sz w:val="24"/>
          <w:szCs w:val="24"/>
        </w:rPr>
        <w:t>(</w:t>
      </w:r>
      <w:r w:rsidR="009007A2" w:rsidRPr="00540F17">
        <w:rPr>
          <w:rFonts w:asciiTheme="majorBidi" w:hAnsiTheme="majorBidi" w:cstheme="majorBidi"/>
          <w:sz w:val="24"/>
          <w:szCs w:val="24"/>
        </w:rPr>
        <w:t>2</w:t>
      </w:r>
      <w:r w:rsidR="00A4778F" w:rsidRPr="00540F17">
        <w:rPr>
          <w:rFonts w:asciiTheme="majorBidi" w:hAnsiTheme="majorBidi" w:cstheme="majorBidi"/>
          <w:sz w:val="24"/>
          <w:szCs w:val="24"/>
        </w:rPr>
        <w:t xml:space="preserve">P) </w:t>
      </w:r>
      <w:r w:rsidR="00EA3886" w:rsidRPr="00540F17">
        <w:rPr>
          <w:rFonts w:asciiTheme="majorBidi" w:hAnsiTheme="majorBidi" w:cstheme="majorBidi"/>
          <w:sz w:val="24"/>
          <w:szCs w:val="24"/>
        </w:rPr>
        <w:t xml:space="preserve">Expliquer </w:t>
      </w:r>
      <w:r w:rsidR="004E7EC6" w:rsidRPr="00540F17">
        <w:rPr>
          <w:rFonts w:asciiTheme="majorBidi" w:hAnsiTheme="majorBidi" w:cstheme="majorBidi"/>
          <w:sz w:val="24"/>
          <w:szCs w:val="24"/>
        </w:rPr>
        <w:t>le mode opératoire</w:t>
      </w:r>
      <w:r w:rsidR="00EA3886" w:rsidRPr="00540F17">
        <w:rPr>
          <w:rFonts w:asciiTheme="majorBidi" w:hAnsiTheme="majorBidi" w:cstheme="majorBidi"/>
          <w:sz w:val="24"/>
          <w:szCs w:val="24"/>
        </w:rPr>
        <w:t xml:space="preserve"> de la méthode de ritchie.</w:t>
      </w:r>
    </w:p>
    <w:p w:rsidR="001531C9" w:rsidRPr="00540F17" w:rsidRDefault="001531C9" w:rsidP="00540F17">
      <w:pPr>
        <w:pStyle w:val="Paragraphedeliste"/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- Diluer une noisette de selles dans l'eau formolée à 10% ;</w:t>
      </w:r>
    </w:p>
    <w:p w:rsidR="001531C9" w:rsidRPr="00540F17" w:rsidRDefault="001531C9" w:rsidP="00540F17">
      <w:pPr>
        <w:pStyle w:val="Paragraphedeliste"/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- Tamiser à l'aide d'une passoire avec des pores fins ;</w:t>
      </w:r>
    </w:p>
    <w:p w:rsidR="001531C9" w:rsidRPr="00540F17" w:rsidRDefault="001531C9" w:rsidP="00540F17">
      <w:pPr>
        <w:pStyle w:val="Paragraphedeliste"/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- Ajouter un volume égal d'</w:t>
      </w:r>
      <w:r w:rsidR="002B6EFE" w:rsidRPr="00540F17">
        <w:rPr>
          <w:rFonts w:asciiTheme="majorBidi" w:hAnsiTheme="majorBidi" w:cstheme="majorBidi"/>
          <w:color w:val="FF0000"/>
          <w:sz w:val="24"/>
          <w:szCs w:val="24"/>
        </w:rPr>
        <w:t>éther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> ;</w:t>
      </w:r>
    </w:p>
    <w:p w:rsidR="001531C9" w:rsidRPr="00540F17" w:rsidRDefault="001531C9" w:rsidP="00540F17">
      <w:pPr>
        <w:pStyle w:val="Paragraphedeliste"/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- Emulsionner par agitation vigoureuse ;</w:t>
      </w:r>
    </w:p>
    <w:p w:rsidR="001531C9" w:rsidRPr="00540F17" w:rsidRDefault="001531C9" w:rsidP="00540F17">
      <w:pPr>
        <w:pStyle w:val="Paragraphedeliste"/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- Centrifuger à 1500 t/min pendant 2 mn dans un tube à fond conique ;</w:t>
      </w:r>
    </w:p>
    <w:p w:rsidR="001531C9" w:rsidRPr="00540F17" w:rsidRDefault="001531C9" w:rsidP="00540F17">
      <w:pPr>
        <w:pStyle w:val="Paragraphedeliste"/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lastRenderedPageBreak/>
        <w:t xml:space="preserve">- Rejeter le surnageant ; </w:t>
      </w:r>
    </w:p>
    <w:p w:rsidR="004E7EC6" w:rsidRPr="00540F17" w:rsidRDefault="001531C9" w:rsidP="00540F17">
      <w:pPr>
        <w:pStyle w:val="Paragraphedeliste"/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-  Examiner le culot entre lame et lamelle aux G. 100 et 400.</w:t>
      </w:r>
    </w:p>
    <w:p w:rsidR="00023666" w:rsidRPr="00540F17" w:rsidRDefault="00E66B9E" w:rsidP="00540F1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40F17">
        <w:rPr>
          <w:rFonts w:asciiTheme="majorBidi" w:hAnsiTheme="majorBidi" w:cstheme="majorBidi"/>
          <w:sz w:val="24"/>
          <w:szCs w:val="24"/>
        </w:rPr>
        <w:t>4</w:t>
      </w:r>
      <w:r w:rsidR="00024CAE" w:rsidRPr="00540F17">
        <w:rPr>
          <w:rFonts w:asciiTheme="majorBidi" w:hAnsiTheme="majorBidi" w:cstheme="majorBidi"/>
          <w:sz w:val="24"/>
          <w:szCs w:val="24"/>
        </w:rPr>
        <w:t xml:space="preserve">- </w:t>
      </w:r>
      <w:r w:rsidR="00E430B2" w:rsidRPr="00540F17">
        <w:rPr>
          <w:rFonts w:asciiTheme="majorBidi" w:hAnsiTheme="majorBidi" w:cstheme="majorBidi"/>
          <w:sz w:val="24"/>
          <w:szCs w:val="24"/>
        </w:rPr>
        <w:t>(</w:t>
      </w:r>
      <w:r w:rsidR="009007A2" w:rsidRPr="00540F17">
        <w:rPr>
          <w:rFonts w:asciiTheme="majorBidi" w:hAnsiTheme="majorBidi" w:cstheme="majorBidi"/>
          <w:sz w:val="24"/>
          <w:szCs w:val="24"/>
        </w:rPr>
        <w:t>2</w:t>
      </w:r>
      <w:r w:rsidR="00E430B2" w:rsidRPr="00540F17">
        <w:rPr>
          <w:rFonts w:asciiTheme="majorBidi" w:hAnsiTheme="majorBidi" w:cstheme="majorBidi"/>
          <w:sz w:val="24"/>
          <w:szCs w:val="24"/>
        </w:rPr>
        <w:t xml:space="preserve">P) </w:t>
      </w:r>
      <w:r w:rsidR="001531C9" w:rsidRPr="00540F17">
        <w:rPr>
          <w:rFonts w:asciiTheme="majorBidi" w:hAnsiTheme="majorBidi" w:cstheme="majorBidi"/>
          <w:sz w:val="24"/>
          <w:szCs w:val="24"/>
        </w:rPr>
        <w:t>Donner la constitution de la suspension après centrifugation dans la méthode de bailenger.</w:t>
      </w:r>
    </w:p>
    <w:p w:rsidR="004B461D" w:rsidRPr="00540F17" w:rsidRDefault="004B461D" w:rsidP="00540F17">
      <w:pPr>
        <w:spacing w:before="100" w:after="20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Quatre Couches :</w:t>
      </w:r>
    </w:p>
    <w:p w:rsidR="004B461D" w:rsidRPr="00540F17" w:rsidRDefault="004B461D" w:rsidP="00540F1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couche superficielle d'éther coloré par les corps éthéro-solubles (graisses diverses) ; </w:t>
      </w:r>
    </w:p>
    <w:p w:rsidR="004B461D" w:rsidRPr="00540F17" w:rsidRDefault="004B461D" w:rsidP="00540F1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couche épaisse et adhérant aux parois du tube, contenant les résidus lipophiles ;</w:t>
      </w:r>
    </w:p>
    <w:p w:rsidR="004B461D" w:rsidRPr="00540F17" w:rsidRDefault="004B461D" w:rsidP="00540F1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couche de solution aqueuse de dilution colorée par les corps hydrosolubles ;</w:t>
      </w:r>
    </w:p>
    <w:p w:rsidR="004B461D" w:rsidRPr="00540F17" w:rsidRDefault="004B461D" w:rsidP="00540F1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culot devant contenir les parasites et qui doit être aussi petit que possible voire presque indiscernable à l'oeil nu.</w:t>
      </w:r>
    </w:p>
    <w:p w:rsidR="001531C9" w:rsidRPr="00540F17" w:rsidRDefault="001531C9" w:rsidP="00540F17">
      <w:pPr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lang w:eastAsia="fr-FR"/>
        </w:rPr>
      </w:pPr>
    </w:p>
    <w:p w:rsidR="00B6707C" w:rsidRPr="00540F17" w:rsidRDefault="00E66B9E" w:rsidP="00540F1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40F17">
        <w:rPr>
          <w:rFonts w:asciiTheme="majorBidi" w:hAnsiTheme="majorBidi" w:cstheme="majorBidi"/>
          <w:sz w:val="24"/>
          <w:szCs w:val="24"/>
        </w:rPr>
        <w:t>5</w:t>
      </w:r>
      <w:r w:rsidR="00554E9D" w:rsidRPr="00540F17">
        <w:rPr>
          <w:rFonts w:asciiTheme="majorBidi" w:hAnsiTheme="majorBidi" w:cstheme="majorBidi"/>
          <w:sz w:val="24"/>
          <w:szCs w:val="24"/>
        </w:rPr>
        <w:t xml:space="preserve">- </w:t>
      </w:r>
      <w:r w:rsidR="00E430B2" w:rsidRPr="00540F17">
        <w:rPr>
          <w:rFonts w:asciiTheme="majorBidi" w:hAnsiTheme="majorBidi" w:cstheme="majorBidi"/>
          <w:sz w:val="24"/>
          <w:szCs w:val="24"/>
        </w:rPr>
        <w:t xml:space="preserve">(2P) </w:t>
      </w:r>
      <w:r w:rsidR="004B461D" w:rsidRPr="00540F17">
        <w:rPr>
          <w:rFonts w:asciiTheme="majorBidi" w:hAnsiTheme="majorBidi" w:cstheme="majorBidi"/>
          <w:sz w:val="24"/>
          <w:szCs w:val="24"/>
        </w:rPr>
        <w:t>Quel est le pricipe de la méthode de Bearman ?</w:t>
      </w:r>
    </w:p>
    <w:p w:rsidR="004B461D" w:rsidRPr="00540F17" w:rsidRDefault="004B461D" w:rsidP="00540F17">
      <w:pPr>
        <w:spacing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Les larves rahbditoïdes d'anguillule ont un hydrothermotropisme positif. En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br/>
        <w:t>mettant en contact des selles contenant des larves avec de l'eau chaude celles-ci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br/>
        <w:t>seront attirées vers l'eau où elles seront facilement repérées.</w:t>
      </w:r>
    </w:p>
    <w:p w:rsidR="009007A2" w:rsidRPr="00540F17" w:rsidRDefault="00E66B9E" w:rsidP="00540F17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 w:rsidRPr="00540F17">
        <w:rPr>
          <w:rFonts w:asciiTheme="majorBidi" w:hAnsiTheme="majorBidi" w:cstheme="majorBidi"/>
          <w:sz w:val="24"/>
          <w:szCs w:val="24"/>
        </w:rPr>
        <w:t>6</w:t>
      </w:r>
      <w:r w:rsidR="00D207F8" w:rsidRPr="00540F17">
        <w:rPr>
          <w:rFonts w:asciiTheme="majorBidi" w:hAnsiTheme="majorBidi" w:cstheme="majorBidi"/>
          <w:sz w:val="24"/>
          <w:szCs w:val="24"/>
        </w:rPr>
        <w:t>-</w:t>
      </w:r>
      <w:r w:rsidR="00F25AEF" w:rsidRPr="00540F17">
        <w:rPr>
          <w:rFonts w:asciiTheme="majorBidi" w:hAnsiTheme="majorBidi" w:cstheme="majorBidi"/>
          <w:sz w:val="24"/>
          <w:szCs w:val="24"/>
        </w:rPr>
        <w:t>(</w:t>
      </w:r>
      <w:r w:rsidR="00325F57" w:rsidRPr="00540F17">
        <w:rPr>
          <w:rFonts w:asciiTheme="majorBidi" w:hAnsiTheme="majorBidi" w:cstheme="majorBidi"/>
          <w:sz w:val="24"/>
          <w:szCs w:val="24"/>
        </w:rPr>
        <w:t>2</w:t>
      </w:r>
      <w:r w:rsidR="00E430B2" w:rsidRPr="00540F17">
        <w:rPr>
          <w:rFonts w:asciiTheme="majorBidi" w:hAnsiTheme="majorBidi" w:cstheme="majorBidi"/>
          <w:sz w:val="24"/>
          <w:szCs w:val="24"/>
        </w:rPr>
        <w:t xml:space="preserve">P) </w:t>
      </w:r>
      <w:r w:rsidR="00FD7C64" w:rsidRPr="00540F17">
        <w:rPr>
          <w:rFonts w:asciiTheme="majorBidi" w:hAnsiTheme="majorBidi" w:cstheme="majorBidi"/>
          <w:sz w:val="24"/>
          <w:szCs w:val="24"/>
        </w:rPr>
        <w:t>donner les étapes de la goutte épaisse.</w:t>
      </w:r>
    </w:p>
    <w:p w:rsidR="00233D40" w:rsidRPr="00233D40" w:rsidRDefault="00233D40" w:rsidP="00233D40">
      <w:p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233D40">
        <w:rPr>
          <w:rFonts w:asciiTheme="majorBidi" w:hAnsiTheme="majorBidi" w:cstheme="majorBidi"/>
          <w:color w:val="FF0000"/>
          <w:sz w:val="24"/>
          <w:szCs w:val="24"/>
        </w:rPr>
        <w:t>La </w:t>
      </w:r>
      <w:hyperlink r:id="rId7" w:history="1">
        <w:r w:rsidRPr="00233D40">
          <w:rPr>
            <w:rStyle w:val="Lienhypertexte"/>
            <w:rFonts w:asciiTheme="majorBidi" w:hAnsiTheme="majorBidi" w:cstheme="majorBidi"/>
            <w:color w:val="FF0000"/>
            <w:sz w:val="24"/>
            <w:szCs w:val="24"/>
            <w:u w:val="none"/>
            <w:shd w:val="clear" w:color="auto" w:fill="FFFFFF"/>
          </w:rPr>
          <w:t>goutte épaisse</w:t>
        </w:r>
      </w:hyperlink>
      <w:r w:rsidRPr="00233D40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 est une technique de référence pour le diagnostic du paludisme, permettant de concentrer les parasites sur une lame. Les étapes clés sont </w:t>
      </w:r>
      <w:r w:rsidRPr="00233D40">
        <w:rPr>
          <w:rFonts w:asciiTheme="majorBidi" w:hAnsiTheme="majorBidi" w:cstheme="majorBidi"/>
          <w:color w:val="FF0000"/>
          <w:sz w:val="24"/>
          <w:szCs w:val="24"/>
        </w:rPr>
        <w:t>le prélèvement d'une grosse goutte de sang, son étalement en cercle, un séchage minutieux, la déshémoglobinisation (lyse des hématies), la coloration au Giemsa, puis l'examen microscopique à l'objectif à immersion (x100)</w:t>
      </w:r>
      <w:r w:rsidRPr="00233D40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.</w:t>
      </w:r>
    </w:p>
    <w:p w:rsidR="00D207F8" w:rsidRPr="00540F17" w:rsidRDefault="00233D40" w:rsidP="00540F1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vkekvd"/>
          <w:rFonts w:ascii="Arial" w:hAnsi="Arial"/>
          <w:color w:val="0A0A0A"/>
          <w:shd w:val="clear" w:color="auto" w:fill="FFFFFF"/>
        </w:rPr>
        <w:t> </w:t>
      </w:r>
      <w:r w:rsidR="00E66B9E" w:rsidRPr="00540F17">
        <w:rPr>
          <w:rFonts w:asciiTheme="majorBidi" w:hAnsiTheme="majorBidi" w:cstheme="majorBidi"/>
          <w:sz w:val="24"/>
          <w:szCs w:val="24"/>
        </w:rPr>
        <w:t>7</w:t>
      </w:r>
      <w:r w:rsidR="00D207F8" w:rsidRPr="00540F17">
        <w:rPr>
          <w:rFonts w:asciiTheme="majorBidi" w:hAnsiTheme="majorBidi" w:cstheme="majorBidi"/>
          <w:sz w:val="24"/>
          <w:szCs w:val="24"/>
        </w:rPr>
        <w:t xml:space="preserve">- </w:t>
      </w:r>
      <w:r w:rsidR="00850AAE" w:rsidRPr="00540F17">
        <w:rPr>
          <w:rFonts w:asciiTheme="majorBidi" w:hAnsiTheme="majorBidi" w:cstheme="majorBidi"/>
          <w:sz w:val="24"/>
          <w:szCs w:val="24"/>
        </w:rPr>
        <w:t xml:space="preserve">(2P) </w:t>
      </w:r>
      <w:r w:rsidR="00FD7C64" w:rsidRPr="00540F17">
        <w:rPr>
          <w:rFonts w:asciiTheme="majorBidi" w:hAnsiTheme="majorBidi" w:cstheme="majorBidi"/>
          <w:sz w:val="24"/>
          <w:szCs w:val="24"/>
        </w:rPr>
        <w:t>Expliquer l’objectif de l’utilisation des solution</w:t>
      </w:r>
      <w:r w:rsidR="00C0503B" w:rsidRPr="00540F17">
        <w:rPr>
          <w:rFonts w:asciiTheme="majorBidi" w:hAnsiTheme="majorBidi" w:cstheme="majorBidi"/>
          <w:sz w:val="24"/>
          <w:szCs w:val="24"/>
        </w:rPr>
        <w:t>s</w:t>
      </w:r>
      <w:r w:rsidR="00FD7C64" w:rsidRPr="00540F17">
        <w:rPr>
          <w:rFonts w:asciiTheme="majorBidi" w:hAnsiTheme="majorBidi" w:cstheme="majorBidi"/>
          <w:sz w:val="24"/>
          <w:szCs w:val="24"/>
        </w:rPr>
        <w:t xml:space="preserve"> hémolysantes en </w:t>
      </w:r>
      <w:r w:rsidR="00C0503B" w:rsidRPr="00540F17">
        <w:rPr>
          <w:rFonts w:asciiTheme="majorBidi" w:hAnsiTheme="majorBidi" w:cstheme="majorBidi"/>
          <w:sz w:val="24"/>
          <w:szCs w:val="24"/>
        </w:rPr>
        <w:t>hématologie</w:t>
      </w:r>
      <w:r w:rsidR="00FD7C64" w:rsidRPr="00540F17">
        <w:rPr>
          <w:rFonts w:asciiTheme="majorBidi" w:hAnsiTheme="majorBidi" w:cstheme="majorBidi"/>
          <w:sz w:val="24"/>
          <w:szCs w:val="24"/>
        </w:rPr>
        <w:t> ?, donner un exemple.</w:t>
      </w:r>
    </w:p>
    <w:p w:rsidR="00C0503B" w:rsidRPr="00540F17" w:rsidRDefault="0058115A" w:rsidP="00540F17">
      <w:pPr>
        <w:spacing w:before="100" w:after="20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lang w:eastAsia="fr-FR"/>
        </w:rPr>
        <w:t xml:space="preserve">- </w:t>
      </w:r>
      <w:r w:rsidR="00C0503B" w:rsidRPr="00540F17">
        <w:rPr>
          <w:rFonts w:asciiTheme="majorBidi" w:hAnsiTheme="majorBidi" w:cstheme="majorBidi"/>
          <w:color w:val="FF0000"/>
          <w:sz w:val="24"/>
          <w:szCs w:val="24"/>
        </w:rPr>
        <w:t>L’objectif de l’utilisation des solutions hémolysantes en hématologie est l’élimination des globules rouges pour faciliter l’observation des parasites.</w:t>
      </w:r>
    </w:p>
    <w:p w:rsidR="00C0503B" w:rsidRPr="00540F17" w:rsidRDefault="00C0503B" w:rsidP="00540F17">
      <w:pPr>
        <w:spacing w:before="100" w:after="200" w:line="276" w:lineRule="auto"/>
        <w:jc w:val="both"/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lang w:eastAsia="fr-FR"/>
        </w:rPr>
      </w:pPr>
      <w:r w:rsidRPr="00540F17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lang w:eastAsia="fr-FR"/>
        </w:rPr>
        <w:t xml:space="preserve"> </w:t>
      </w:r>
      <w:r w:rsidR="0058115A" w:rsidRPr="00540F17">
        <w:rPr>
          <w:rFonts w:asciiTheme="majorBidi" w:hAnsiTheme="majorBidi" w:cstheme="majorBidi"/>
          <w:noProof/>
          <w:color w:val="FF0000"/>
          <w:sz w:val="24"/>
          <w:szCs w:val="24"/>
          <w:lang w:eastAsia="fr-FR"/>
        </w:rPr>
        <w:t xml:space="preserve">- </w:t>
      </w:r>
      <w:r w:rsidRPr="00540F17">
        <w:rPr>
          <w:rFonts w:asciiTheme="majorBidi" w:hAnsiTheme="majorBidi" w:cstheme="majorBidi"/>
          <w:noProof/>
          <w:color w:val="FF0000"/>
          <w:sz w:val="24"/>
          <w:szCs w:val="24"/>
          <w:lang w:eastAsia="fr-FR"/>
        </w:rPr>
        <w:t>Exemple : la saponine.</w:t>
      </w:r>
    </w:p>
    <w:p w:rsidR="00E430B2" w:rsidRPr="00540F17" w:rsidRDefault="00E66B9E" w:rsidP="00540F17">
      <w:pPr>
        <w:spacing w:after="0" w:line="276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540F17">
        <w:rPr>
          <w:rFonts w:asciiTheme="majorBidi" w:hAnsiTheme="majorBidi" w:cstheme="majorBidi"/>
          <w:sz w:val="24"/>
          <w:szCs w:val="24"/>
        </w:rPr>
        <w:t>8</w:t>
      </w:r>
      <w:r w:rsidR="00D207F8" w:rsidRPr="00540F17">
        <w:rPr>
          <w:rFonts w:asciiTheme="majorBidi" w:hAnsiTheme="majorBidi" w:cstheme="majorBidi"/>
          <w:sz w:val="24"/>
          <w:szCs w:val="24"/>
        </w:rPr>
        <w:t>-</w:t>
      </w:r>
      <w:r w:rsidR="009007A2" w:rsidRPr="00540F17">
        <w:rPr>
          <w:rFonts w:asciiTheme="majorBidi" w:hAnsiTheme="majorBidi" w:cstheme="majorBidi"/>
          <w:sz w:val="24"/>
          <w:szCs w:val="24"/>
        </w:rPr>
        <w:t>(2P)</w:t>
      </w:r>
      <w:r w:rsidR="00772019" w:rsidRPr="00540F17">
        <w:rPr>
          <w:rFonts w:asciiTheme="majorBidi" w:hAnsiTheme="majorBidi" w:cstheme="majorBidi"/>
          <w:sz w:val="24"/>
          <w:szCs w:val="24"/>
        </w:rPr>
        <w:t xml:space="preserve"> </w:t>
      </w:r>
      <w:r w:rsidR="006C7688" w:rsidRPr="00540F17">
        <w:rPr>
          <w:rFonts w:asciiTheme="majorBidi" w:hAnsiTheme="majorBidi" w:cstheme="majorBidi"/>
          <w:sz w:val="24"/>
          <w:szCs w:val="24"/>
        </w:rPr>
        <w:t>Les tests de vitalité sont utilisé</w:t>
      </w:r>
      <w:r w:rsidR="00E06C26" w:rsidRPr="00540F17">
        <w:rPr>
          <w:rFonts w:asciiTheme="majorBidi" w:hAnsiTheme="majorBidi" w:cstheme="majorBidi"/>
          <w:sz w:val="24"/>
          <w:szCs w:val="24"/>
        </w:rPr>
        <w:t>s</w:t>
      </w:r>
      <w:r w:rsidR="006C7688" w:rsidRPr="00540F17">
        <w:rPr>
          <w:rFonts w:asciiTheme="majorBidi" w:hAnsiTheme="majorBidi" w:cstheme="majorBidi"/>
          <w:sz w:val="24"/>
          <w:szCs w:val="24"/>
        </w:rPr>
        <w:t xml:space="preserve"> dans quel type de prélèvement ?, expliquer la technique au colorant vitale</w:t>
      </w:r>
      <w:r w:rsidR="00E06C26" w:rsidRPr="00540F17">
        <w:rPr>
          <w:rFonts w:asciiTheme="majorBidi" w:hAnsiTheme="majorBidi" w:cstheme="majorBidi"/>
          <w:sz w:val="24"/>
          <w:szCs w:val="24"/>
        </w:rPr>
        <w:t xml:space="preserve"> </w:t>
      </w:r>
      <w:r w:rsidR="006C7688" w:rsidRPr="00540F17">
        <w:rPr>
          <w:rFonts w:asciiTheme="majorBidi" w:hAnsiTheme="majorBidi" w:cstheme="majorBidi"/>
          <w:sz w:val="24"/>
          <w:szCs w:val="24"/>
        </w:rPr>
        <w:t>(bleu tripon)</w:t>
      </w:r>
    </w:p>
    <w:p w:rsidR="00F77857" w:rsidRPr="00540F17" w:rsidRDefault="002B6EFE" w:rsidP="00540F17">
      <w:pPr>
        <w:spacing w:after="0" w:line="276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>Les tests de vitalité sont utilisé</w:t>
      </w:r>
      <w:r w:rsidR="00E06C26" w:rsidRPr="00540F17">
        <w:rPr>
          <w:rFonts w:asciiTheme="majorBidi" w:hAnsiTheme="majorBidi" w:cstheme="majorBidi"/>
          <w:color w:val="FF0000"/>
          <w:sz w:val="24"/>
          <w:szCs w:val="24"/>
        </w:rPr>
        <w:t>s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dans les prélèvements urinaires.  </w:t>
      </w:r>
    </w:p>
    <w:p w:rsidR="00C026D9" w:rsidRPr="00540F17" w:rsidRDefault="00F77857" w:rsidP="00540F17">
      <w:pPr>
        <w:spacing w:after="0" w:line="276" w:lineRule="auto"/>
        <w:jc w:val="both"/>
        <w:rPr>
          <w:rFonts w:asciiTheme="majorBidi" w:hAnsiTheme="majorBidi" w:cstheme="majorBidi"/>
          <w:noProof/>
          <w:color w:val="FF0000"/>
          <w:sz w:val="24"/>
          <w:szCs w:val="24"/>
          <w:lang w:eastAsia="fr-FR"/>
        </w:rPr>
      </w:pP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Dans </w:t>
      </w:r>
      <w:r w:rsidR="00E430B2"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>la technique au colorant vitale (bleu tripon) : les cellule</w:t>
      </w:r>
      <w:r w:rsidR="00E06C26" w:rsidRPr="00540F17">
        <w:rPr>
          <w:rFonts w:asciiTheme="majorBidi" w:hAnsiTheme="majorBidi" w:cstheme="majorBidi"/>
          <w:color w:val="FF0000"/>
          <w:sz w:val="24"/>
          <w:szCs w:val="24"/>
        </w:rPr>
        <w:t>s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mortes se colore</w:t>
      </w:r>
      <w:r w:rsidR="00E06C26" w:rsidRPr="00540F17">
        <w:rPr>
          <w:rFonts w:asciiTheme="majorBidi" w:hAnsiTheme="majorBidi" w:cstheme="majorBidi"/>
          <w:color w:val="FF0000"/>
          <w:sz w:val="24"/>
          <w:szCs w:val="24"/>
        </w:rPr>
        <w:t>nt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en bleu puisque leurs parois sont altérée</w:t>
      </w:r>
      <w:r w:rsidR="00E06C26" w:rsidRPr="00540F17">
        <w:rPr>
          <w:rFonts w:asciiTheme="majorBidi" w:hAnsiTheme="majorBidi" w:cstheme="majorBidi"/>
          <w:color w:val="FF0000"/>
          <w:sz w:val="24"/>
          <w:szCs w:val="24"/>
        </w:rPr>
        <w:t>s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ce qui facilite la </w:t>
      </w:r>
      <w:r w:rsidR="00E06C26" w:rsidRPr="00540F17">
        <w:rPr>
          <w:rFonts w:asciiTheme="majorBidi" w:hAnsiTheme="majorBidi" w:cstheme="majorBidi"/>
          <w:color w:val="FF0000"/>
          <w:sz w:val="24"/>
          <w:szCs w:val="24"/>
        </w:rPr>
        <w:t>pénétration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du colorant, par</w:t>
      </w:r>
      <w:r w:rsidR="00E06C26"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>contre les cellule</w:t>
      </w:r>
      <w:r w:rsidR="00E06C26" w:rsidRPr="00540F17">
        <w:rPr>
          <w:rFonts w:asciiTheme="majorBidi" w:hAnsiTheme="majorBidi" w:cstheme="majorBidi"/>
          <w:color w:val="FF0000"/>
          <w:sz w:val="24"/>
          <w:szCs w:val="24"/>
        </w:rPr>
        <w:t>s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vivante</w:t>
      </w:r>
      <w:r w:rsidR="00E06C26" w:rsidRPr="00540F17">
        <w:rPr>
          <w:rFonts w:asciiTheme="majorBidi" w:hAnsiTheme="majorBidi" w:cstheme="majorBidi"/>
          <w:color w:val="FF0000"/>
          <w:sz w:val="24"/>
          <w:szCs w:val="24"/>
        </w:rPr>
        <w:t>s</w:t>
      </w:r>
      <w:r w:rsidRPr="00540F17">
        <w:rPr>
          <w:rFonts w:asciiTheme="majorBidi" w:hAnsiTheme="majorBidi" w:cstheme="majorBidi"/>
          <w:color w:val="FF0000"/>
          <w:sz w:val="24"/>
          <w:szCs w:val="24"/>
        </w:rPr>
        <w:t xml:space="preserve"> restent incolores puisque leurs paroi sont intactes.</w:t>
      </w:r>
    </w:p>
    <w:p w:rsidR="009007A2" w:rsidRPr="00540F17" w:rsidRDefault="00E66B9E" w:rsidP="00540F1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40F17">
        <w:rPr>
          <w:rFonts w:asciiTheme="majorBidi" w:hAnsiTheme="majorBidi" w:cstheme="majorBidi"/>
          <w:sz w:val="24"/>
          <w:szCs w:val="24"/>
        </w:rPr>
        <w:t>9</w:t>
      </w:r>
      <w:r w:rsidR="000366C7" w:rsidRPr="00540F17">
        <w:rPr>
          <w:rFonts w:asciiTheme="majorBidi" w:hAnsiTheme="majorBidi" w:cstheme="majorBidi"/>
          <w:sz w:val="24"/>
          <w:szCs w:val="24"/>
        </w:rPr>
        <w:t xml:space="preserve">- </w:t>
      </w:r>
      <w:r w:rsidR="00E430B2" w:rsidRPr="00540F17">
        <w:rPr>
          <w:rFonts w:asciiTheme="majorBidi" w:hAnsiTheme="majorBidi" w:cstheme="majorBidi"/>
          <w:sz w:val="24"/>
          <w:szCs w:val="24"/>
        </w:rPr>
        <w:t>(</w:t>
      </w:r>
      <w:r w:rsidR="00E70AD5" w:rsidRPr="00540F17">
        <w:rPr>
          <w:rFonts w:asciiTheme="majorBidi" w:hAnsiTheme="majorBidi" w:cstheme="majorBidi"/>
          <w:sz w:val="24"/>
          <w:szCs w:val="24"/>
        </w:rPr>
        <w:t>2</w:t>
      </w:r>
      <w:r w:rsidR="00E430B2" w:rsidRPr="00540F17">
        <w:rPr>
          <w:rFonts w:asciiTheme="majorBidi" w:hAnsiTheme="majorBidi" w:cstheme="majorBidi"/>
          <w:sz w:val="24"/>
          <w:szCs w:val="24"/>
        </w:rPr>
        <w:t>P)</w:t>
      </w:r>
      <w:r w:rsidR="00E70AD5" w:rsidRPr="00540F17">
        <w:rPr>
          <w:rFonts w:asciiTheme="majorBidi" w:hAnsiTheme="majorBidi" w:cstheme="majorBidi"/>
          <w:sz w:val="24"/>
          <w:szCs w:val="24"/>
        </w:rPr>
        <w:t xml:space="preserve"> </w:t>
      </w:r>
      <w:r w:rsidR="006C7688" w:rsidRPr="00540F17">
        <w:rPr>
          <w:rFonts w:asciiTheme="majorBidi" w:hAnsiTheme="majorBidi" w:cstheme="majorBidi"/>
          <w:sz w:val="24"/>
          <w:szCs w:val="24"/>
        </w:rPr>
        <w:t>quels sont les acteurs de la PCR ?</w:t>
      </w:r>
    </w:p>
    <w:p w:rsidR="0058115A" w:rsidRPr="00540F17" w:rsidRDefault="00772019" w:rsidP="00540F17">
      <w:pPr>
        <w:spacing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eastAsia="fr-FR"/>
        </w:rPr>
      </w:pPr>
      <w:r w:rsidRPr="00540F17">
        <w:rPr>
          <w:rFonts w:asciiTheme="majorBidi" w:hAnsiTheme="majorBidi" w:cstheme="majorBidi"/>
          <w:noProof/>
          <w:color w:val="FF0000"/>
          <w:sz w:val="24"/>
          <w:szCs w:val="24"/>
          <w:lang w:eastAsia="fr-FR"/>
        </w:rPr>
        <w:t>-ADN cible, ARN polymérase, les amorces, les nicléotides.</w:t>
      </w:r>
    </w:p>
    <w:p w:rsidR="00540F17" w:rsidRPr="00540F17" w:rsidRDefault="00540F17" w:rsidP="00540F1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026D9" w:rsidRPr="00111DCC" w:rsidRDefault="00C026D9" w:rsidP="00C237F7">
      <w:pPr>
        <w:spacing w:line="48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1DCC">
        <w:rPr>
          <w:rFonts w:ascii="Times New Roman" w:hAnsi="Times New Roman" w:cs="Times New Roman"/>
          <w:b/>
          <w:bCs/>
          <w:sz w:val="28"/>
          <w:szCs w:val="28"/>
        </w:rPr>
        <w:t>Bon courage</w:t>
      </w:r>
    </w:p>
    <w:sectPr w:rsidR="00C026D9" w:rsidRPr="00111DCC" w:rsidSect="00B77D7B">
      <w:footerReference w:type="default" r:id="rId8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9F3" w:rsidRDefault="007B09F3" w:rsidP="00AF2B5B">
      <w:pPr>
        <w:spacing w:after="0" w:line="240" w:lineRule="auto"/>
      </w:pPr>
      <w:r>
        <w:separator/>
      </w:r>
    </w:p>
  </w:endnote>
  <w:endnote w:type="continuationSeparator" w:id="1">
    <w:p w:rsidR="007B09F3" w:rsidRDefault="007B09F3" w:rsidP="00AF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AE" w:rsidRPr="00AF2B5B" w:rsidRDefault="00850AAE" w:rsidP="00AF2B5B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9F3" w:rsidRDefault="007B09F3" w:rsidP="00AF2B5B">
      <w:pPr>
        <w:spacing w:after="0" w:line="240" w:lineRule="auto"/>
      </w:pPr>
      <w:r>
        <w:separator/>
      </w:r>
    </w:p>
  </w:footnote>
  <w:footnote w:type="continuationSeparator" w:id="1">
    <w:p w:rsidR="007B09F3" w:rsidRDefault="007B09F3" w:rsidP="00AF2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3061"/>
    <w:multiLevelType w:val="hybridMultilevel"/>
    <w:tmpl w:val="76900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11145"/>
    <w:multiLevelType w:val="hybridMultilevel"/>
    <w:tmpl w:val="493004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9779A"/>
    <w:multiLevelType w:val="hybridMultilevel"/>
    <w:tmpl w:val="40B241C6"/>
    <w:lvl w:ilvl="0" w:tplc="7988E72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55861"/>
    <w:multiLevelType w:val="hybridMultilevel"/>
    <w:tmpl w:val="84AC20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B3A0B"/>
    <w:multiLevelType w:val="hybridMultilevel"/>
    <w:tmpl w:val="BB2E6D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0374E"/>
    <w:multiLevelType w:val="hybridMultilevel"/>
    <w:tmpl w:val="E3C0F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37E33"/>
    <w:multiLevelType w:val="hybridMultilevel"/>
    <w:tmpl w:val="C53C0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E44E0"/>
    <w:multiLevelType w:val="hybridMultilevel"/>
    <w:tmpl w:val="026EB638"/>
    <w:lvl w:ilvl="0" w:tplc="2C6C8C4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084"/>
    <w:rsid w:val="00023666"/>
    <w:rsid w:val="00024CAE"/>
    <w:rsid w:val="00027084"/>
    <w:rsid w:val="000366C7"/>
    <w:rsid w:val="00060603"/>
    <w:rsid w:val="00102EC1"/>
    <w:rsid w:val="00106EBF"/>
    <w:rsid w:val="00111DCC"/>
    <w:rsid w:val="00114DD5"/>
    <w:rsid w:val="00115A68"/>
    <w:rsid w:val="00116148"/>
    <w:rsid w:val="001531C9"/>
    <w:rsid w:val="001868B7"/>
    <w:rsid w:val="00186EFC"/>
    <w:rsid w:val="001921B4"/>
    <w:rsid w:val="001E5EAA"/>
    <w:rsid w:val="002127B4"/>
    <w:rsid w:val="00214F46"/>
    <w:rsid w:val="00233D40"/>
    <w:rsid w:val="00265CAF"/>
    <w:rsid w:val="00282041"/>
    <w:rsid w:val="00283CAA"/>
    <w:rsid w:val="002B6EFE"/>
    <w:rsid w:val="002C3B02"/>
    <w:rsid w:val="002C4B3C"/>
    <w:rsid w:val="003168D5"/>
    <w:rsid w:val="00325F57"/>
    <w:rsid w:val="00346A11"/>
    <w:rsid w:val="00374E6F"/>
    <w:rsid w:val="003D6BD0"/>
    <w:rsid w:val="004341F4"/>
    <w:rsid w:val="004673D3"/>
    <w:rsid w:val="004959C1"/>
    <w:rsid w:val="004B4034"/>
    <w:rsid w:val="004B461D"/>
    <w:rsid w:val="004B7072"/>
    <w:rsid w:val="004C3194"/>
    <w:rsid w:val="004C3423"/>
    <w:rsid w:val="004E7EC6"/>
    <w:rsid w:val="005217BD"/>
    <w:rsid w:val="00533153"/>
    <w:rsid w:val="00540F17"/>
    <w:rsid w:val="00541060"/>
    <w:rsid w:val="00554E9D"/>
    <w:rsid w:val="00566CE9"/>
    <w:rsid w:val="0058115A"/>
    <w:rsid w:val="00581305"/>
    <w:rsid w:val="005C3D3E"/>
    <w:rsid w:val="005D1655"/>
    <w:rsid w:val="005F1446"/>
    <w:rsid w:val="00627477"/>
    <w:rsid w:val="0067762E"/>
    <w:rsid w:val="006B2E4E"/>
    <w:rsid w:val="006C7688"/>
    <w:rsid w:val="00772019"/>
    <w:rsid w:val="00797CB2"/>
    <w:rsid w:val="007B09F3"/>
    <w:rsid w:val="007C290D"/>
    <w:rsid w:val="00850AAE"/>
    <w:rsid w:val="0088648C"/>
    <w:rsid w:val="0089204B"/>
    <w:rsid w:val="008B05AF"/>
    <w:rsid w:val="008B4DBC"/>
    <w:rsid w:val="008D79D4"/>
    <w:rsid w:val="008E0802"/>
    <w:rsid w:val="008F0EA3"/>
    <w:rsid w:val="009007A2"/>
    <w:rsid w:val="00920B0E"/>
    <w:rsid w:val="00950329"/>
    <w:rsid w:val="00965A12"/>
    <w:rsid w:val="00976FB9"/>
    <w:rsid w:val="009962B1"/>
    <w:rsid w:val="009E333A"/>
    <w:rsid w:val="00A4778F"/>
    <w:rsid w:val="00A54464"/>
    <w:rsid w:val="00A7610E"/>
    <w:rsid w:val="00A92FE2"/>
    <w:rsid w:val="00AA68FB"/>
    <w:rsid w:val="00AE75CF"/>
    <w:rsid w:val="00AF1EAA"/>
    <w:rsid w:val="00AF2B5B"/>
    <w:rsid w:val="00B30209"/>
    <w:rsid w:val="00B503DF"/>
    <w:rsid w:val="00B62E4B"/>
    <w:rsid w:val="00B6707C"/>
    <w:rsid w:val="00B67845"/>
    <w:rsid w:val="00B77D7B"/>
    <w:rsid w:val="00BB5AAD"/>
    <w:rsid w:val="00BD46D2"/>
    <w:rsid w:val="00C026D9"/>
    <w:rsid w:val="00C02F75"/>
    <w:rsid w:val="00C0503B"/>
    <w:rsid w:val="00C10883"/>
    <w:rsid w:val="00C237F7"/>
    <w:rsid w:val="00C34CBE"/>
    <w:rsid w:val="00CC0B6B"/>
    <w:rsid w:val="00D207F8"/>
    <w:rsid w:val="00D3406E"/>
    <w:rsid w:val="00D77F53"/>
    <w:rsid w:val="00DF313B"/>
    <w:rsid w:val="00E06C26"/>
    <w:rsid w:val="00E430B2"/>
    <w:rsid w:val="00E51F33"/>
    <w:rsid w:val="00E569E0"/>
    <w:rsid w:val="00E66B9E"/>
    <w:rsid w:val="00E70AD5"/>
    <w:rsid w:val="00E81902"/>
    <w:rsid w:val="00EA3886"/>
    <w:rsid w:val="00EF2ED3"/>
    <w:rsid w:val="00F227D1"/>
    <w:rsid w:val="00F25AEF"/>
    <w:rsid w:val="00F512B1"/>
    <w:rsid w:val="00F63F0B"/>
    <w:rsid w:val="00F77857"/>
    <w:rsid w:val="00FC77B7"/>
    <w:rsid w:val="00FD7C64"/>
    <w:rsid w:val="00FF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D5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4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2B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B5B"/>
  </w:style>
  <w:style w:type="paragraph" w:styleId="Pieddepage">
    <w:name w:val="footer"/>
    <w:basedOn w:val="Normal"/>
    <w:link w:val="PieddepageCar"/>
    <w:uiPriority w:val="99"/>
    <w:unhideWhenUsed/>
    <w:rsid w:val="00AF2B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B5B"/>
  </w:style>
  <w:style w:type="character" w:customStyle="1" w:styleId="fontstyle01">
    <w:name w:val="fontstyle01"/>
    <w:rsid w:val="003D6BD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78F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70AD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233D40"/>
    <w:rPr>
      <w:color w:val="0000FF"/>
      <w:u w:val="single"/>
    </w:rPr>
  </w:style>
  <w:style w:type="character" w:customStyle="1" w:styleId="vkekvd">
    <w:name w:val="vkekvd"/>
    <w:basedOn w:val="Policepardfaut"/>
    <w:rsid w:val="00233D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goutte+%C3%A9paisse&amp;rlz=1C1CHNY_frDZ1036DZ1036&amp;oq=donner+les+%C3%A9tapes+de+la+goutte+%C3%A9paisse.&amp;aqs=chrome..69i57j33i160l3j33i671l6.2123j0j15&amp;sourceid=chrome&amp;ie=UTF-8&amp;mstk=AUtExfCkcGc5K6bX3jU_Vgb_FdYacHQehT6VNxE106Z8e2qvE5BV4GQyP8t4jexKtBowRXpSQy2Antjb-Wvv-fHU8WrHLXNWQmPWoVBQzr7jSR1rXR0rn9irLzAns0IgAUXDmoFFoUQC2IYbUdVPY2jRExLyqqp8aPeCageOruNHFldOqOE&amp;csui=3&amp;ved=2ahUKEwj71rSmlaaSAxUXQvEDHQwzHBAQgK4QegQIAR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ULES%20ENSEIGNEES\cours%20anatomie\contro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controle</Template>
  <TotalTime>375</TotalTime>
  <Pages>2</Pages>
  <Words>699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zapping</dc:creator>
  <cp:lastModifiedBy>admine</cp:lastModifiedBy>
  <cp:revision>1</cp:revision>
  <cp:lastPrinted>2020-01-23T07:05:00Z</cp:lastPrinted>
  <dcterms:created xsi:type="dcterms:W3CDTF">2019-01-13T14:04:00Z</dcterms:created>
  <dcterms:modified xsi:type="dcterms:W3CDTF">2026-01-25T07:30:00Z</dcterms:modified>
</cp:coreProperties>
</file>