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19" w:rsidRPr="00F15E22" w:rsidRDefault="00D87C19" w:rsidP="00D87C19">
      <w:pPr>
        <w:spacing w:after="0" w:line="276" w:lineRule="auto"/>
        <w:jc w:val="center"/>
        <w:rPr>
          <w:rFonts w:asciiTheme="majorBidi" w:hAnsiTheme="majorBidi" w:cstheme="majorBidi"/>
          <w:b/>
          <w:bCs/>
          <w:rtl/>
          <w:lang w:val="en-US"/>
        </w:rPr>
      </w:pPr>
      <w:r w:rsidRPr="00F15E22">
        <w:rPr>
          <w:rFonts w:asciiTheme="majorBidi" w:hAnsiTheme="majorBidi" w:cstheme="majorBidi"/>
          <w:b/>
          <w:bCs/>
          <w:lang w:val="en-US"/>
        </w:rPr>
        <w:t>People's Democratic Republic of Algeria</w:t>
      </w:r>
    </w:p>
    <w:p w:rsidR="00D87C19" w:rsidRPr="00F15E22" w:rsidRDefault="00D87C19" w:rsidP="00D87C19">
      <w:pPr>
        <w:spacing w:after="0" w:line="276" w:lineRule="auto"/>
        <w:jc w:val="center"/>
        <w:rPr>
          <w:rFonts w:asciiTheme="majorBidi" w:hAnsiTheme="majorBidi" w:cstheme="majorBidi"/>
          <w:b/>
          <w:bCs/>
          <w:rtl/>
          <w:lang w:val="en-US"/>
        </w:rPr>
      </w:pPr>
      <w:r w:rsidRPr="00F15E22">
        <w:rPr>
          <w:rFonts w:asciiTheme="majorBidi" w:hAnsiTheme="majorBidi" w:cstheme="majorBidi"/>
          <w:b/>
          <w:bCs/>
          <w:lang w:val="en-US"/>
        </w:rPr>
        <w:t>Ministry of Higher Education and Scientific Research</w:t>
      </w:r>
    </w:p>
    <w:p w:rsidR="00D87C19" w:rsidRPr="00F15E22" w:rsidRDefault="00D87C19" w:rsidP="00D87C19">
      <w:pPr>
        <w:bidi/>
        <w:spacing w:after="0" w:line="276" w:lineRule="auto"/>
        <w:jc w:val="center"/>
        <w:rPr>
          <w:rFonts w:asciiTheme="majorBidi" w:hAnsiTheme="majorBidi" w:cstheme="majorBidi"/>
          <w:b/>
          <w:bCs/>
          <w:lang w:val="en-US"/>
        </w:rPr>
      </w:pPr>
      <w:r w:rsidRPr="00F15E22">
        <w:rPr>
          <w:rFonts w:asciiTheme="majorBidi" w:hAnsiTheme="majorBidi" w:cstheme="majorBidi"/>
          <w:b/>
          <w:bCs/>
          <w:lang w:val="en-US"/>
        </w:rPr>
        <w:t>University of L’arbi ben Mhid Oum El Bouaghi</w:t>
      </w:r>
    </w:p>
    <w:p w:rsidR="00D87C19" w:rsidRPr="00F15E22" w:rsidRDefault="00D87C19" w:rsidP="00D87C19">
      <w:pPr>
        <w:bidi/>
        <w:spacing w:after="0" w:line="276" w:lineRule="auto"/>
        <w:jc w:val="center"/>
        <w:rPr>
          <w:rFonts w:asciiTheme="majorBidi" w:hAnsiTheme="majorBidi" w:cstheme="majorBidi"/>
          <w:b/>
          <w:bCs/>
          <w:lang w:val="en-US"/>
        </w:rPr>
      </w:pPr>
      <w:r w:rsidRPr="00F15E22">
        <w:rPr>
          <w:rFonts w:asciiTheme="majorBidi" w:hAnsiTheme="majorBidi" w:cstheme="majorBidi"/>
          <w:b/>
          <w:bCs/>
          <w:lang w:val="en-US"/>
        </w:rPr>
        <w:t>Faculty of exact sciences and natural and life sciences</w:t>
      </w:r>
    </w:p>
    <w:p w:rsidR="00D87C19" w:rsidRDefault="00D87C19" w:rsidP="00D87C19">
      <w:pPr>
        <w:jc w:val="center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D87C19" w:rsidRDefault="00D87C19" w:rsidP="00D87C19">
      <w:pPr>
        <w:jc w:val="center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  <w:r w:rsidRPr="00F15E22">
        <w:rPr>
          <w:rFonts w:asciiTheme="majorBidi" w:hAnsiTheme="majorBidi" w:cstheme="majorBidi"/>
          <w:b/>
          <w:bCs/>
          <w:sz w:val="40"/>
          <w:szCs w:val="40"/>
          <w:lang w:val="en-US"/>
        </w:rPr>
        <w:t xml:space="preserve">The exam papers consultation program </w:t>
      </w:r>
      <w:r>
        <w:rPr>
          <w:rFonts w:asciiTheme="majorBidi" w:hAnsiTheme="majorBidi" w:cstheme="majorBidi"/>
          <w:b/>
          <w:bCs/>
          <w:sz w:val="40"/>
          <w:szCs w:val="40"/>
          <w:lang w:val="en-US"/>
        </w:rPr>
        <w:t>for M1</w:t>
      </w:r>
    </w:p>
    <w:tbl>
      <w:tblPr>
        <w:tblStyle w:val="Grilledutableau"/>
        <w:tblW w:w="10772" w:type="dxa"/>
        <w:jc w:val="center"/>
        <w:tblLook w:val="04A0"/>
      </w:tblPr>
      <w:tblGrid>
        <w:gridCol w:w="1702"/>
        <w:gridCol w:w="1608"/>
        <w:gridCol w:w="1679"/>
        <w:gridCol w:w="4649"/>
        <w:gridCol w:w="1134"/>
      </w:tblGrid>
      <w:tr w:rsidR="00D87C19" w:rsidTr="00CC73E9">
        <w:trPr>
          <w:jc w:val="center"/>
        </w:trPr>
        <w:tc>
          <w:tcPr>
            <w:tcW w:w="1702" w:type="dxa"/>
            <w:tcBorders>
              <w:top w:val="single" w:sz="18" w:space="0" w:color="auto"/>
              <w:bottom w:val="single" w:sz="18" w:space="0" w:color="auto"/>
            </w:tcBorders>
          </w:tcPr>
          <w:p w:rsidR="00D87C19" w:rsidRPr="00F24D0C" w:rsidRDefault="00D87C19" w:rsidP="00CC73E9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Specialty</w:t>
            </w:r>
          </w:p>
        </w:tc>
        <w:tc>
          <w:tcPr>
            <w:tcW w:w="1608" w:type="dxa"/>
            <w:tcBorders>
              <w:top w:val="single" w:sz="18" w:space="0" w:color="auto"/>
              <w:bottom w:val="single" w:sz="18" w:space="0" w:color="auto"/>
            </w:tcBorders>
          </w:tcPr>
          <w:p w:rsidR="00D87C19" w:rsidRPr="00F24D0C" w:rsidRDefault="00D87C19" w:rsidP="00CC73E9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Date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</w:tcPr>
          <w:p w:rsidR="00D87C19" w:rsidRPr="00F24D0C" w:rsidRDefault="00D87C19" w:rsidP="00CC73E9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F24D0C">
              <w:rPr>
                <w:rFonts w:asciiTheme="majorBidi" w:hAnsiTheme="majorBidi" w:cstheme="majorBidi"/>
                <w:b/>
                <w:bCs/>
                <w:lang w:val="en-US"/>
              </w:rPr>
              <w:t>Time</w:t>
            </w:r>
          </w:p>
        </w:tc>
        <w:tc>
          <w:tcPr>
            <w:tcW w:w="4649" w:type="dxa"/>
            <w:tcBorders>
              <w:top w:val="single" w:sz="18" w:space="0" w:color="auto"/>
              <w:bottom w:val="single" w:sz="18" w:space="0" w:color="auto"/>
            </w:tcBorders>
          </w:tcPr>
          <w:p w:rsidR="00D87C19" w:rsidRPr="00F24D0C" w:rsidRDefault="00D87C19" w:rsidP="00CC73E9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Module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F24D0C">
              <w:rPr>
                <w:rFonts w:asciiTheme="majorBidi" w:hAnsiTheme="majorBidi" w:cstheme="majorBidi"/>
                <w:b/>
                <w:bCs/>
                <w:lang w:val="en-US"/>
              </w:rPr>
              <w:t>Place</w:t>
            </w:r>
          </w:p>
        </w:tc>
      </w:tr>
      <w:tr w:rsidR="00D87C19" w:rsidTr="00CC73E9">
        <w:trPr>
          <w:jc w:val="center"/>
        </w:trPr>
        <w:tc>
          <w:tcPr>
            <w:tcW w:w="1702" w:type="dxa"/>
            <w:vMerge w:val="restart"/>
            <w:tcBorders>
              <w:top w:val="single" w:sz="18" w:space="0" w:color="auto"/>
            </w:tcBorders>
            <w:vAlign w:val="center"/>
          </w:tcPr>
          <w:p w:rsidR="00D87C19" w:rsidRPr="00DF7CF7" w:rsidRDefault="00D87C19" w:rsidP="00CC73E9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F7CF7">
              <w:rPr>
                <w:rFonts w:asciiTheme="majorBidi" w:hAnsiTheme="majorBidi" w:cstheme="majorBidi"/>
                <w:b/>
                <w:bCs/>
                <w:lang w:val="en-US"/>
              </w:rPr>
              <w:t>Plant biotechnology</w:t>
            </w:r>
          </w:p>
        </w:tc>
        <w:tc>
          <w:tcPr>
            <w:tcW w:w="1608" w:type="dxa"/>
            <w:vMerge w:val="restart"/>
            <w:tcBorders>
              <w:top w:val="single" w:sz="18" w:space="0" w:color="auto"/>
            </w:tcBorders>
            <w:vAlign w:val="center"/>
          </w:tcPr>
          <w:p w:rsidR="00D87C19" w:rsidRPr="00BF1677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BF1677">
              <w:rPr>
                <w:rFonts w:asciiTheme="majorBidi" w:hAnsiTheme="majorBidi" w:cstheme="majorBidi"/>
                <w:lang w:val="en-US"/>
              </w:rPr>
              <w:t>26/05/2025</w:t>
            </w:r>
          </w:p>
        </w:tc>
        <w:tc>
          <w:tcPr>
            <w:tcW w:w="1679" w:type="dxa"/>
            <w:tcBorders>
              <w:top w:val="single" w:sz="18" w:space="0" w:color="auto"/>
            </w:tcBorders>
          </w:tcPr>
          <w:p w:rsidR="00D87C19" w:rsidRPr="00F24D0C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09:30−10:30</w:t>
            </w:r>
          </w:p>
        </w:tc>
        <w:tc>
          <w:tcPr>
            <w:tcW w:w="4649" w:type="dxa"/>
            <w:tcBorders>
              <w:top w:val="single" w:sz="18" w:space="0" w:color="auto"/>
            </w:tcBorders>
          </w:tcPr>
          <w:p w:rsidR="00D87C19" w:rsidRPr="00D518B6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102448">
              <w:rPr>
                <w:rFonts w:asciiTheme="majorBidi" w:hAnsiTheme="majorBidi" w:cstheme="majorBidi"/>
              </w:rPr>
              <w:t>Legislation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D87C19" w:rsidRPr="006F7922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I 01</w:t>
            </w:r>
          </w:p>
        </w:tc>
      </w:tr>
      <w:tr w:rsidR="00D87C19" w:rsidTr="00CC73E9">
        <w:trPr>
          <w:jc w:val="center"/>
        </w:trPr>
        <w:tc>
          <w:tcPr>
            <w:tcW w:w="1702" w:type="dxa"/>
            <w:vMerge/>
          </w:tcPr>
          <w:p w:rsidR="00D87C19" w:rsidRPr="00DF7CF7" w:rsidRDefault="00D87C19" w:rsidP="00CC73E9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/>
            <w:vAlign w:val="center"/>
          </w:tcPr>
          <w:p w:rsidR="00D87C19" w:rsidRPr="00BF1677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10:30−11:30</w:t>
            </w:r>
          </w:p>
        </w:tc>
        <w:tc>
          <w:tcPr>
            <w:tcW w:w="4649" w:type="dxa"/>
          </w:tcPr>
          <w:p w:rsidR="00D87C19" w:rsidRPr="00D518B6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D518B6">
              <w:rPr>
                <w:rFonts w:asciiTheme="majorBidi" w:hAnsiTheme="majorBidi" w:cstheme="majorBidi"/>
              </w:rPr>
              <w:t>Article analysis</w:t>
            </w:r>
          </w:p>
        </w:tc>
        <w:tc>
          <w:tcPr>
            <w:tcW w:w="1134" w:type="dxa"/>
            <w:vMerge/>
            <w:vAlign w:val="center"/>
          </w:tcPr>
          <w:p w:rsidR="00D87C19" w:rsidRPr="006F7922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D87C19" w:rsidTr="00CC73E9">
        <w:trPr>
          <w:jc w:val="center"/>
        </w:trPr>
        <w:tc>
          <w:tcPr>
            <w:tcW w:w="1702" w:type="dxa"/>
            <w:vMerge/>
          </w:tcPr>
          <w:p w:rsidR="00D87C19" w:rsidRPr="00DF7CF7" w:rsidRDefault="00D87C19" w:rsidP="00CC73E9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/>
            <w:vAlign w:val="center"/>
          </w:tcPr>
          <w:p w:rsidR="00D87C19" w:rsidRPr="00BF1677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</w:tcPr>
          <w:p w:rsidR="00D87C19" w:rsidRPr="00F24D0C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11:30−12:30</w:t>
            </w:r>
          </w:p>
        </w:tc>
        <w:tc>
          <w:tcPr>
            <w:tcW w:w="4649" w:type="dxa"/>
          </w:tcPr>
          <w:p w:rsidR="00D87C19" w:rsidRPr="00D518B6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D518B6">
              <w:rPr>
                <w:rFonts w:asciiTheme="majorBidi" w:hAnsiTheme="majorBidi" w:cstheme="majorBidi"/>
              </w:rPr>
              <w:t>Biodiversity&amp; plant breeding</w:t>
            </w:r>
          </w:p>
        </w:tc>
        <w:tc>
          <w:tcPr>
            <w:tcW w:w="1134" w:type="dxa"/>
            <w:vMerge/>
            <w:vAlign w:val="center"/>
          </w:tcPr>
          <w:p w:rsidR="00D87C19" w:rsidRPr="006F7922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D87C19" w:rsidTr="00CC73E9">
        <w:trPr>
          <w:jc w:val="center"/>
        </w:trPr>
        <w:tc>
          <w:tcPr>
            <w:tcW w:w="1702" w:type="dxa"/>
            <w:vMerge/>
          </w:tcPr>
          <w:p w:rsidR="00D87C19" w:rsidRPr="00DF7CF7" w:rsidRDefault="00D87C19" w:rsidP="00CC73E9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/>
            <w:vAlign w:val="center"/>
          </w:tcPr>
          <w:p w:rsidR="00D87C19" w:rsidRPr="00BF1677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</w:tcPr>
          <w:p w:rsidR="00D87C19" w:rsidRPr="00F24D0C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12:30−13:30</w:t>
            </w:r>
          </w:p>
        </w:tc>
        <w:tc>
          <w:tcPr>
            <w:tcW w:w="4649" w:type="dxa"/>
          </w:tcPr>
          <w:p w:rsidR="00D87C19" w:rsidRPr="00D518B6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D518B6">
              <w:rPr>
                <w:rFonts w:asciiTheme="majorBidi" w:hAnsiTheme="majorBidi" w:cstheme="majorBidi"/>
              </w:rPr>
              <w:t>Hygiene&amp;safety in laboratory</w:t>
            </w:r>
          </w:p>
        </w:tc>
        <w:tc>
          <w:tcPr>
            <w:tcW w:w="1134" w:type="dxa"/>
            <w:vMerge/>
            <w:vAlign w:val="center"/>
          </w:tcPr>
          <w:p w:rsidR="00D87C19" w:rsidRPr="006F7922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D87C19" w:rsidTr="00CC73E9">
        <w:trPr>
          <w:jc w:val="center"/>
        </w:trPr>
        <w:tc>
          <w:tcPr>
            <w:tcW w:w="1702" w:type="dxa"/>
            <w:vMerge/>
          </w:tcPr>
          <w:p w:rsidR="00D87C19" w:rsidRPr="00DF7CF7" w:rsidRDefault="00D87C19" w:rsidP="00CC73E9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D87C19" w:rsidRPr="00BF1677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BF1677">
              <w:rPr>
                <w:rFonts w:asciiTheme="majorBidi" w:hAnsiTheme="majorBidi" w:cstheme="majorBidi"/>
                <w:lang w:val="en-US"/>
              </w:rPr>
              <w:t>27/05/2025</w:t>
            </w:r>
          </w:p>
        </w:tc>
        <w:tc>
          <w:tcPr>
            <w:tcW w:w="1679" w:type="dxa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09:30−10:30</w:t>
            </w:r>
          </w:p>
        </w:tc>
        <w:tc>
          <w:tcPr>
            <w:tcW w:w="4649" w:type="dxa"/>
          </w:tcPr>
          <w:p w:rsidR="00D87C19" w:rsidRPr="00D518B6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D518B6">
              <w:rPr>
                <w:rFonts w:asciiTheme="majorBidi" w:hAnsiTheme="majorBidi" w:cstheme="majorBidi"/>
              </w:rPr>
              <w:t>Molecules of pharmacologicalinterest</w:t>
            </w:r>
          </w:p>
        </w:tc>
        <w:tc>
          <w:tcPr>
            <w:tcW w:w="1134" w:type="dxa"/>
            <w:vMerge/>
            <w:vAlign w:val="center"/>
          </w:tcPr>
          <w:p w:rsidR="00D87C19" w:rsidRPr="006F7922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D87C19" w:rsidTr="00CC73E9">
        <w:trPr>
          <w:jc w:val="center"/>
        </w:trPr>
        <w:tc>
          <w:tcPr>
            <w:tcW w:w="1702" w:type="dxa"/>
            <w:vMerge/>
          </w:tcPr>
          <w:p w:rsidR="00D87C19" w:rsidRPr="00DF7CF7" w:rsidRDefault="00D87C19" w:rsidP="00CC73E9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/>
            <w:vAlign w:val="center"/>
          </w:tcPr>
          <w:p w:rsidR="00D87C19" w:rsidRPr="00BF1677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10:30−11:30</w:t>
            </w:r>
          </w:p>
        </w:tc>
        <w:tc>
          <w:tcPr>
            <w:tcW w:w="4649" w:type="dxa"/>
          </w:tcPr>
          <w:p w:rsidR="00D87C19" w:rsidRPr="00D518B6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D518B6">
              <w:rPr>
                <w:rFonts w:asciiTheme="majorBidi" w:hAnsiTheme="majorBidi" w:cstheme="majorBidi"/>
              </w:rPr>
              <w:t>Methods &amp; techniques analysis</w:t>
            </w:r>
          </w:p>
        </w:tc>
        <w:tc>
          <w:tcPr>
            <w:tcW w:w="1134" w:type="dxa"/>
            <w:vMerge/>
            <w:vAlign w:val="center"/>
          </w:tcPr>
          <w:p w:rsidR="00D87C19" w:rsidRPr="006F7922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D87C19" w:rsidTr="00CC73E9">
        <w:trPr>
          <w:jc w:val="center"/>
        </w:trPr>
        <w:tc>
          <w:tcPr>
            <w:tcW w:w="1702" w:type="dxa"/>
            <w:vMerge/>
          </w:tcPr>
          <w:p w:rsidR="00D87C19" w:rsidRPr="00DF7CF7" w:rsidRDefault="00D87C19" w:rsidP="00CC73E9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/>
            <w:vAlign w:val="center"/>
          </w:tcPr>
          <w:p w:rsidR="00D87C19" w:rsidRPr="00BF1677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11:30−12:30</w:t>
            </w:r>
          </w:p>
        </w:tc>
        <w:tc>
          <w:tcPr>
            <w:tcW w:w="4649" w:type="dxa"/>
          </w:tcPr>
          <w:p w:rsidR="00D87C19" w:rsidRPr="00D518B6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D518B6">
              <w:rPr>
                <w:rFonts w:asciiTheme="majorBidi" w:hAnsiTheme="majorBidi" w:cstheme="majorBidi"/>
              </w:rPr>
              <w:t>Angiosperms of medicinalinterest</w:t>
            </w:r>
          </w:p>
        </w:tc>
        <w:tc>
          <w:tcPr>
            <w:tcW w:w="1134" w:type="dxa"/>
            <w:vMerge/>
            <w:vAlign w:val="center"/>
          </w:tcPr>
          <w:p w:rsidR="00D87C19" w:rsidRPr="006F7922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D87C19" w:rsidTr="00CC73E9">
        <w:trPr>
          <w:trHeight w:val="283"/>
          <w:jc w:val="center"/>
        </w:trPr>
        <w:tc>
          <w:tcPr>
            <w:tcW w:w="1702" w:type="dxa"/>
            <w:vMerge/>
          </w:tcPr>
          <w:p w:rsidR="00D87C19" w:rsidRPr="00DF7CF7" w:rsidRDefault="00D87C19" w:rsidP="00CC73E9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/>
            <w:vAlign w:val="center"/>
          </w:tcPr>
          <w:p w:rsidR="00D87C19" w:rsidRPr="00BF1677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</w:tcPr>
          <w:p w:rsidR="00D87C19" w:rsidRPr="00F24D0C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12:30−13:30</w:t>
            </w:r>
          </w:p>
        </w:tc>
        <w:tc>
          <w:tcPr>
            <w:tcW w:w="4649" w:type="dxa"/>
          </w:tcPr>
          <w:p w:rsidR="00D87C19" w:rsidRPr="00D518B6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D518B6">
              <w:rPr>
                <w:rFonts w:asciiTheme="majorBidi" w:hAnsiTheme="majorBidi" w:cstheme="majorBidi"/>
              </w:rPr>
              <w:t>Biotechnology of the environment</w:t>
            </w:r>
          </w:p>
        </w:tc>
        <w:tc>
          <w:tcPr>
            <w:tcW w:w="1134" w:type="dxa"/>
            <w:vMerge/>
            <w:vAlign w:val="center"/>
          </w:tcPr>
          <w:p w:rsidR="00D87C19" w:rsidRPr="006F7922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D87C19" w:rsidTr="00CC73E9">
        <w:trPr>
          <w:trHeight w:val="20"/>
          <w:jc w:val="center"/>
        </w:trPr>
        <w:tc>
          <w:tcPr>
            <w:tcW w:w="1702" w:type="dxa"/>
            <w:vMerge w:val="restart"/>
            <w:tcBorders>
              <w:top w:val="single" w:sz="18" w:space="0" w:color="auto"/>
            </w:tcBorders>
            <w:vAlign w:val="center"/>
          </w:tcPr>
          <w:p w:rsidR="00D87C19" w:rsidRPr="00DF7CF7" w:rsidRDefault="00D87C19" w:rsidP="00CC73E9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F7CF7">
              <w:rPr>
                <w:rFonts w:asciiTheme="majorBidi" w:hAnsiTheme="majorBidi" w:cstheme="majorBidi"/>
                <w:b/>
                <w:bCs/>
                <w:lang w:val="en-US"/>
              </w:rPr>
              <w:t>Biochemistry</w:t>
            </w:r>
          </w:p>
        </w:tc>
        <w:tc>
          <w:tcPr>
            <w:tcW w:w="1608" w:type="dxa"/>
            <w:vMerge w:val="restart"/>
            <w:tcBorders>
              <w:top w:val="single" w:sz="18" w:space="0" w:color="auto"/>
            </w:tcBorders>
            <w:vAlign w:val="center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26/05/2025</w:t>
            </w:r>
          </w:p>
        </w:tc>
        <w:tc>
          <w:tcPr>
            <w:tcW w:w="1679" w:type="dxa"/>
            <w:tcBorders>
              <w:top w:val="single" w:sz="18" w:space="0" w:color="auto"/>
            </w:tcBorders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09:30−10:30</w:t>
            </w:r>
          </w:p>
        </w:tc>
        <w:tc>
          <w:tcPr>
            <w:tcW w:w="4649" w:type="dxa"/>
            <w:tcBorders>
              <w:top w:val="single" w:sz="18" w:space="0" w:color="auto"/>
            </w:tcBorders>
          </w:tcPr>
          <w:p w:rsidR="00D87C19" w:rsidRPr="00BF1677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F612B3">
              <w:rPr>
                <w:rFonts w:asciiTheme="majorBidi" w:hAnsiTheme="majorBidi" w:cstheme="majorBidi"/>
              </w:rPr>
              <w:t>Creation of Start-ups and Entrepreneurship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D87C19" w:rsidRPr="00163E32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I 20</w:t>
            </w:r>
          </w:p>
        </w:tc>
      </w:tr>
      <w:tr w:rsidR="00D87C19" w:rsidTr="00CC73E9">
        <w:trPr>
          <w:jc w:val="center"/>
        </w:trPr>
        <w:tc>
          <w:tcPr>
            <w:tcW w:w="1702" w:type="dxa"/>
            <w:vMerge/>
          </w:tcPr>
          <w:p w:rsidR="00D87C19" w:rsidRPr="00DF7CF7" w:rsidRDefault="00D87C19" w:rsidP="00CC73E9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/>
            <w:vAlign w:val="center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</w:tcPr>
          <w:p w:rsidR="00D87C19" w:rsidRPr="00F24D0C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10:30−11:30</w:t>
            </w:r>
          </w:p>
        </w:tc>
        <w:tc>
          <w:tcPr>
            <w:tcW w:w="4649" w:type="dxa"/>
          </w:tcPr>
          <w:p w:rsidR="00D87C19" w:rsidRPr="00BF1677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F612B3">
              <w:rPr>
                <w:rFonts w:asciiTheme="majorBidi" w:hAnsiTheme="majorBidi" w:cstheme="majorBidi"/>
              </w:rPr>
              <w:t>Bioactive Molecules of Eucaryotic Origin</w:t>
            </w:r>
          </w:p>
        </w:tc>
        <w:tc>
          <w:tcPr>
            <w:tcW w:w="1134" w:type="dxa"/>
            <w:vMerge/>
            <w:vAlign w:val="center"/>
          </w:tcPr>
          <w:p w:rsidR="00D87C19" w:rsidRPr="00163E32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D87C19" w:rsidTr="00CC73E9">
        <w:trPr>
          <w:jc w:val="center"/>
        </w:trPr>
        <w:tc>
          <w:tcPr>
            <w:tcW w:w="1702" w:type="dxa"/>
            <w:vMerge/>
          </w:tcPr>
          <w:p w:rsidR="00D87C19" w:rsidRPr="00DF7CF7" w:rsidRDefault="00D87C19" w:rsidP="00CC73E9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/>
            <w:vAlign w:val="center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</w:tcPr>
          <w:p w:rsidR="00D87C19" w:rsidRPr="00F24D0C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11:30−12:30</w:t>
            </w:r>
          </w:p>
        </w:tc>
        <w:tc>
          <w:tcPr>
            <w:tcW w:w="4649" w:type="dxa"/>
          </w:tcPr>
          <w:p w:rsidR="00D87C19" w:rsidRPr="00BF1677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F612B3">
              <w:rPr>
                <w:rFonts w:asciiTheme="majorBidi" w:hAnsiTheme="majorBidi" w:cstheme="majorBidi"/>
              </w:rPr>
              <w:t>MolecularBiology</w:t>
            </w:r>
          </w:p>
        </w:tc>
        <w:tc>
          <w:tcPr>
            <w:tcW w:w="1134" w:type="dxa"/>
            <w:vMerge/>
            <w:vAlign w:val="center"/>
          </w:tcPr>
          <w:p w:rsidR="00D87C19" w:rsidRPr="009950C1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D87C19" w:rsidTr="00CC73E9">
        <w:trPr>
          <w:jc w:val="center"/>
        </w:trPr>
        <w:tc>
          <w:tcPr>
            <w:tcW w:w="1702" w:type="dxa"/>
            <w:vMerge/>
          </w:tcPr>
          <w:p w:rsidR="00D87C19" w:rsidRPr="00DF7CF7" w:rsidRDefault="00D87C19" w:rsidP="00CC73E9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/>
            <w:vAlign w:val="center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</w:tcPr>
          <w:p w:rsidR="00D87C19" w:rsidRPr="00F24D0C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12:30−13:30</w:t>
            </w:r>
          </w:p>
        </w:tc>
        <w:tc>
          <w:tcPr>
            <w:tcW w:w="4649" w:type="dxa"/>
          </w:tcPr>
          <w:p w:rsidR="00D87C19" w:rsidRPr="00BF1677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F612B3">
              <w:rPr>
                <w:rFonts w:asciiTheme="majorBidi" w:hAnsiTheme="majorBidi" w:cstheme="majorBidi"/>
              </w:rPr>
              <w:t>Pharmaco-Technology</w:t>
            </w:r>
          </w:p>
        </w:tc>
        <w:tc>
          <w:tcPr>
            <w:tcW w:w="1134" w:type="dxa"/>
            <w:vMerge/>
            <w:vAlign w:val="center"/>
          </w:tcPr>
          <w:p w:rsidR="00D87C19" w:rsidRPr="009950C1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D87C19" w:rsidTr="00CC73E9">
        <w:trPr>
          <w:jc w:val="center"/>
        </w:trPr>
        <w:tc>
          <w:tcPr>
            <w:tcW w:w="1702" w:type="dxa"/>
            <w:vMerge/>
          </w:tcPr>
          <w:p w:rsidR="00D87C19" w:rsidRPr="00DF7CF7" w:rsidRDefault="00D87C19" w:rsidP="00CC73E9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27/05/2025</w:t>
            </w:r>
          </w:p>
        </w:tc>
        <w:tc>
          <w:tcPr>
            <w:tcW w:w="1679" w:type="dxa"/>
          </w:tcPr>
          <w:p w:rsidR="00D87C19" w:rsidRPr="00F24D0C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09:30−10:30</w:t>
            </w:r>
          </w:p>
        </w:tc>
        <w:tc>
          <w:tcPr>
            <w:tcW w:w="4649" w:type="dxa"/>
          </w:tcPr>
          <w:p w:rsidR="00D87C19" w:rsidRPr="00BF1677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F612B3">
              <w:rPr>
                <w:rFonts w:asciiTheme="majorBidi" w:hAnsiTheme="majorBidi" w:cstheme="majorBidi"/>
              </w:rPr>
              <w:t>Pharmaco Dynamics and Kinetics</w:t>
            </w:r>
          </w:p>
        </w:tc>
        <w:tc>
          <w:tcPr>
            <w:tcW w:w="1134" w:type="dxa"/>
            <w:vMerge/>
            <w:vAlign w:val="center"/>
          </w:tcPr>
          <w:p w:rsidR="00D87C19" w:rsidRPr="009950C1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D87C19" w:rsidTr="00CC73E9">
        <w:trPr>
          <w:jc w:val="center"/>
        </w:trPr>
        <w:tc>
          <w:tcPr>
            <w:tcW w:w="1702" w:type="dxa"/>
            <w:vMerge/>
          </w:tcPr>
          <w:p w:rsidR="00D87C19" w:rsidRPr="00DF7CF7" w:rsidRDefault="00D87C19" w:rsidP="00CC73E9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/>
            <w:vAlign w:val="center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10:30−11:30</w:t>
            </w:r>
          </w:p>
        </w:tc>
        <w:tc>
          <w:tcPr>
            <w:tcW w:w="4649" w:type="dxa"/>
          </w:tcPr>
          <w:p w:rsidR="00D87C19" w:rsidRPr="00BF1677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F612B3">
              <w:rPr>
                <w:rFonts w:asciiTheme="majorBidi" w:hAnsiTheme="majorBidi" w:cstheme="majorBidi"/>
              </w:rPr>
              <w:t>Analysis of Experimental Data in Biology 2</w:t>
            </w:r>
          </w:p>
        </w:tc>
        <w:tc>
          <w:tcPr>
            <w:tcW w:w="1134" w:type="dxa"/>
            <w:vMerge/>
            <w:vAlign w:val="center"/>
          </w:tcPr>
          <w:p w:rsidR="00D87C19" w:rsidRPr="009950C1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D87C19" w:rsidTr="00CC73E9">
        <w:trPr>
          <w:jc w:val="center"/>
        </w:trPr>
        <w:tc>
          <w:tcPr>
            <w:tcW w:w="1702" w:type="dxa"/>
            <w:vMerge/>
          </w:tcPr>
          <w:p w:rsidR="00D87C19" w:rsidRPr="00DF7CF7" w:rsidRDefault="00D87C19" w:rsidP="00CC73E9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/>
            <w:vAlign w:val="center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11:30−12:30</w:t>
            </w:r>
          </w:p>
        </w:tc>
        <w:tc>
          <w:tcPr>
            <w:tcW w:w="4649" w:type="dxa"/>
          </w:tcPr>
          <w:p w:rsidR="00D87C19" w:rsidRPr="00BF1677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F612B3">
              <w:rPr>
                <w:rFonts w:asciiTheme="majorBidi" w:hAnsiTheme="majorBidi" w:cstheme="majorBidi"/>
              </w:rPr>
              <w:t>Structure and Function of Proteins</w:t>
            </w:r>
          </w:p>
        </w:tc>
        <w:tc>
          <w:tcPr>
            <w:tcW w:w="1134" w:type="dxa"/>
            <w:vMerge/>
            <w:vAlign w:val="center"/>
          </w:tcPr>
          <w:p w:rsidR="00D87C19" w:rsidRPr="009950C1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D87C19" w:rsidTr="00CC73E9">
        <w:trPr>
          <w:jc w:val="center"/>
        </w:trPr>
        <w:tc>
          <w:tcPr>
            <w:tcW w:w="1702" w:type="dxa"/>
            <w:vMerge/>
            <w:tcBorders>
              <w:bottom w:val="single" w:sz="18" w:space="0" w:color="auto"/>
            </w:tcBorders>
          </w:tcPr>
          <w:p w:rsidR="00D87C19" w:rsidRPr="00DF7CF7" w:rsidRDefault="00D87C19" w:rsidP="00CC73E9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/>
            <w:tcBorders>
              <w:bottom w:val="single" w:sz="18" w:space="0" w:color="auto"/>
            </w:tcBorders>
            <w:vAlign w:val="center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  <w:tcBorders>
              <w:bottom w:val="single" w:sz="18" w:space="0" w:color="auto"/>
            </w:tcBorders>
          </w:tcPr>
          <w:p w:rsidR="00D87C19" w:rsidRPr="00F24D0C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12:30−13:30</w:t>
            </w:r>
          </w:p>
        </w:tc>
        <w:tc>
          <w:tcPr>
            <w:tcW w:w="4649" w:type="dxa"/>
            <w:tcBorders>
              <w:bottom w:val="single" w:sz="18" w:space="0" w:color="auto"/>
            </w:tcBorders>
          </w:tcPr>
          <w:p w:rsidR="00D87C19" w:rsidRPr="00BF1677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F612B3">
              <w:rPr>
                <w:rFonts w:asciiTheme="majorBidi" w:hAnsiTheme="majorBidi" w:cstheme="majorBidi"/>
              </w:rPr>
              <w:t>Molecules of Pharmaceutical Interest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:rsidR="00D87C19" w:rsidRPr="00163E32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D87C19" w:rsidTr="00CC73E9">
        <w:trPr>
          <w:jc w:val="center"/>
        </w:trPr>
        <w:tc>
          <w:tcPr>
            <w:tcW w:w="1702" w:type="dxa"/>
            <w:vMerge w:val="restart"/>
            <w:tcBorders>
              <w:top w:val="single" w:sz="18" w:space="0" w:color="auto"/>
            </w:tcBorders>
            <w:vAlign w:val="center"/>
          </w:tcPr>
          <w:p w:rsidR="00D87C19" w:rsidRPr="00DF7CF7" w:rsidRDefault="00D87C19" w:rsidP="00CC73E9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F7CF7">
              <w:rPr>
                <w:rFonts w:asciiTheme="majorBidi" w:hAnsiTheme="majorBidi" w:cstheme="majorBidi"/>
                <w:b/>
                <w:bCs/>
                <w:lang w:val="en-US"/>
              </w:rPr>
              <w:t>Reproductive biology and physiology</w:t>
            </w:r>
          </w:p>
        </w:tc>
        <w:tc>
          <w:tcPr>
            <w:tcW w:w="1608" w:type="dxa"/>
            <w:vMerge w:val="restart"/>
            <w:tcBorders>
              <w:top w:val="single" w:sz="18" w:space="0" w:color="auto"/>
            </w:tcBorders>
            <w:vAlign w:val="center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26/05/2025</w:t>
            </w:r>
          </w:p>
        </w:tc>
        <w:tc>
          <w:tcPr>
            <w:tcW w:w="1679" w:type="dxa"/>
            <w:tcBorders>
              <w:top w:val="single" w:sz="18" w:space="0" w:color="auto"/>
            </w:tcBorders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09:30−10:30</w:t>
            </w:r>
          </w:p>
        </w:tc>
        <w:tc>
          <w:tcPr>
            <w:tcW w:w="4649" w:type="dxa"/>
            <w:tcBorders>
              <w:top w:val="single" w:sz="18" w:space="0" w:color="auto"/>
            </w:tcBorders>
          </w:tcPr>
          <w:p w:rsidR="00D87C19" w:rsidRPr="00D518B6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D518B6">
              <w:rPr>
                <w:rFonts w:asciiTheme="majorBidi" w:hAnsiTheme="majorBidi" w:cstheme="majorBidi"/>
              </w:rPr>
              <w:t xml:space="preserve">Plant Extraction Techniques 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D87C19" w:rsidRPr="00823B3C" w:rsidRDefault="00D87C19" w:rsidP="00CC73E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US"/>
              </w:rPr>
              <w:t>I 21</w:t>
            </w:r>
          </w:p>
        </w:tc>
      </w:tr>
      <w:tr w:rsidR="00D87C19" w:rsidTr="00CC73E9">
        <w:trPr>
          <w:jc w:val="center"/>
        </w:trPr>
        <w:tc>
          <w:tcPr>
            <w:tcW w:w="1702" w:type="dxa"/>
            <w:vMerge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08" w:type="dxa"/>
            <w:vMerge/>
            <w:vAlign w:val="center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10:30−11:30</w:t>
            </w:r>
          </w:p>
        </w:tc>
        <w:tc>
          <w:tcPr>
            <w:tcW w:w="4649" w:type="dxa"/>
          </w:tcPr>
          <w:p w:rsidR="00D87C19" w:rsidRPr="00D518B6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102448">
              <w:rPr>
                <w:rFonts w:asciiTheme="majorBidi" w:hAnsiTheme="majorBidi" w:cstheme="majorBidi"/>
              </w:rPr>
              <w:t>Legislation</w:t>
            </w:r>
          </w:p>
        </w:tc>
        <w:tc>
          <w:tcPr>
            <w:tcW w:w="1134" w:type="dxa"/>
            <w:vMerge/>
            <w:vAlign w:val="center"/>
          </w:tcPr>
          <w:p w:rsidR="00D87C19" w:rsidRPr="00823B3C" w:rsidRDefault="00D87C19" w:rsidP="00CC73E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D87C19" w:rsidTr="00CC73E9">
        <w:trPr>
          <w:jc w:val="center"/>
        </w:trPr>
        <w:tc>
          <w:tcPr>
            <w:tcW w:w="1702" w:type="dxa"/>
            <w:vMerge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08" w:type="dxa"/>
            <w:vMerge/>
            <w:vAlign w:val="center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11:30−12:30</w:t>
            </w:r>
          </w:p>
        </w:tc>
        <w:tc>
          <w:tcPr>
            <w:tcW w:w="4649" w:type="dxa"/>
          </w:tcPr>
          <w:p w:rsidR="00D87C19" w:rsidRPr="00D518B6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D518B6">
              <w:rPr>
                <w:rFonts w:asciiTheme="majorBidi" w:hAnsiTheme="majorBidi" w:cstheme="majorBidi"/>
              </w:rPr>
              <w:t>Biostatistics</w:t>
            </w:r>
          </w:p>
        </w:tc>
        <w:tc>
          <w:tcPr>
            <w:tcW w:w="1134" w:type="dxa"/>
            <w:vMerge/>
            <w:vAlign w:val="center"/>
          </w:tcPr>
          <w:p w:rsidR="00D87C19" w:rsidRPr="00823B3C" w:rsidRDefault="00D87C19" w:rsidP="00CC73E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D87C19" w:rsidTr="00CC73E9">
        <w:trPr>
          <w:jc w:val="center"/>
        </w:trPr>
        <w:tc>
          <w:tcPr>
            <w:tcW w:w="1702" w:type="dxa"/>
            <w:vMerge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08" w:type="dxa"/>
            <w:vMerge/>
            <w:vAlign w:val="center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12:30−13:30</w:t>
            </w:r>
          </w:p>
        </w:tc>
        <w:tc>
          <w:tcPr>
            <w:tcW w:w="4649" w:type="dxa"/>
          </w:tcPr>
          <w:p w:rsidR="00D87C19" w:rsidRPr="00D518B6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D518B6">
              <w:rPr>
                <w:rFonts w:asciiTheme="majorBidi" w:hAnsiTheme="majorBidi" w:cstheme="majorBidi"/>
              </w:rPr>
              <w:t>Enzymology</w:t>
            </w:r>
          </w:p>
        </w:tc>
        <w:tc>
          <w:tcPr>
            <w:tcW w:w="1134" w:type="dxa"/>
            <w:vMerge/>
            <w:vAlign w:val="center"/>
          </w:tcPr>
          <w:p w:rsidR="00D87C19" w:rsidRPr="00823B3C" w:rsidRDefault="00D87C19" w:rsidP="00CC73E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D87C19" w:rsidTr="00CC73E9">
        <w:trPr>
          <w:jc w:val="center"/>
        </w:trPr>
        <w:tc>
          <w:tcPr>
            <w:tcW w:w="1702" w:type="dxa"/>
            <w:vMerge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27/05/2025</w:t>
            </w:r>
          </w:p>
        </w:tc>
        <w:tc>
          <w:tcPr>
            <w:tcW w:w="1679" w:type="dxa"/>
            <w:vAlign w:val="center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09:30−10:30</w:t>
            </w:r>
          </w:p>
        </w:tc>
        <w:tc>
          <w:tcPr>
            <w:tcW w:w="4649" w:type="dxa"/>
          </w:tcPr>
          <w:p w:rsidR="00D87C19" w:rsidRPr="00D518B6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D518B6">
              <w:rPr>
                <w:rFonts w:asciiTheme="majorBidi" w:hAnsiTheme="majorBidi" w:cstheme="majorBidi"/>
              </w:rPr>
              <w:t>Cellular and molecular aspect of development</w:t>
            </w:r>
          </w:p>
        </w:tc>
        <w:tc>
          <w:tcPr>
            <w:tcW w:w="1134" w:type="dxa"/>
            <w:vMerge/>
            <w:vAlign w:val="center"/>
          </w:tcPr>
          <w:p w:rsidR="00D87C19" w:rsidRPr="00823B3C" w:rsidRDefault="00D87C19" w:rsidP="00CC73E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D87C19" w:rsidTr="00CC73E9">
        <w:trPr>
          <w:jc w:val="center"/>
        </w:trPr>
        <w:tc>
          <w:tcPr>
            <w:tcW w:w="1702" w:type="dxa"/>
            <w:vMerge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08" w:type="dxa"/>
            <w:vMerge/>
            <w:vAlign w:val="center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10:30−11:30</w:t>
            </w:r>
          </w:p>
        </w:tc>
        <w:tc>
          <w:tcPr>
            <w:tcW w:w="4649" w:type="dxa"/>
          </w:tcPr>
          <w:p w:rsidR="00D87C19" w:rsidRPr="00D518B6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D518B6">
              <w:rPr>
                <w:rFonts w:asciiTheme="majorBidi" w:hAnsiTheme="majorBidi" w:cstheme="majorBidi"/>
              </w:rPr>
              <w:t>Physiology of Reproduction</w:t>
            </w:r>
          </w:p>
        </w:tc>
        <w:tc>
          <w:tcPr>
            <w:tcW w:w="1134" w:type="dxa"/>
            <w:vMerge/>
            <w:vAlign w:val="center"/>
          </w:tcPr>
          <w:p w:rsidR="00D87C19" w:rsidRPr="00823B3C" w:rsidRDefault="00D87C19" w:rsidP="00CC73E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D87C19" w:rsidTr="00CC73E9">
        <w:trPr>
          <w:jc w:val="center"/>
        </w:trPr>
        <w:tc>
          <w:tcPr>
            <w:tcW w:w="1702" w:type="dxa"/>
            <w:vMerge/>
            <w:tcBorders>
              <w:bottom w:val="single" w:sz="18" w:space="0" w:color="auto"/>
            </w:tcBorders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08" w:type="dxa"/>
            <w:vMerge/>
            <w:tcBorders>
              <w:bottom w:val="single" w:sz="18" w:space="0" w:color="auto"/>
            </w:tcBorders>
            <w:vAlign w:val="center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  <w:tcBorders>
              <w:bottom w:val="single" w:sz="18" w:space="0" w:color="auto"/>
            </w:tcBorders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11:30−12:30</w:t>
            </w:r>
          </w:p>
        </w:tc>
        <w:tc>
          <w:tcPr>
            <w:tcW w:w="4649" w:type="dxa"/>
            <w:tcBorders>
              <w:bottom w:val="single" w:sz="18" w:space="0" w:color="auto"/>
            </w:tcBorders>
          </w:tcPr>
          <w:p w:rsidR="00D87C19" w:rsidRPr="00D518B6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D518B6">
              <w:rPr>
                <w:rFonts w:asciiTheme="majorBidi" w:hAnsiTheme="majorBidi" w:cstheme="majorBidi"/>
              </w:rPr>
              <w:t>Microtechniques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:rsidR="00D87C19" w:rsidRPr="00823B3C" w:rsidRDefault="00D87C19" w:rsidP="00CC73E9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D87C19" w:rsidRDefault="00D87C19" w:rsidP="00D87C19">
      <w:pPr>
        <w:jc w:val="center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D87C19" w:rsidRDefault="00D87C19" w:rsidP="00D87C19">
      <w:pPr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tbl>
      <w:tblPr>
        <w:tblStyle w:val="Grilledutableau"/>
        <w:tblW w:w="10749" w:type="dxa"/>
        <w:jc w:val="center"/>
        <w:tblLook w:val="04A0"/>
      </w:tblPr>
      <w:tblGrid>
        <w:gridCol w:w="1702"/>
        <w:gridCol w:w="1608"/>
        <w:gridCol w:w="1679"/>
        <w:gridCol w:w="4626"/>
        <w:gridCol w:w="1134"/>
      </w:tblGrid>
      <w:tr w:rsidR="00D87C19" w:rsidTr="00CC73E9">
        <w:trPr>
          <w:jc w:val="center"/>
        </w:trPr>
        <w:tc>
          <w:tcPr>
            <w:tcW w:w="1702" w:type="dxa"/>
            <w:tcBorders>
              <w:top w:val="single" w:sz="18" w:space="0" w:color="auto"/>
              <w:bottom w:val="single" w:sz="18" w:space="0" w:color="auto"/>
            </w:tcBorders>
          </w:tcPr>
          <w:p w:rsidR="00D87C19" w:rsidRPr="00F24D0C" w:rsidRDefault="00D87C19" w:rsidP="00CC73E9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Specialty</w:t>
            </w:r>
          </w:p>
        </w:tc>
        <w:tc>
          <w:tcPr>
            <w:tcW w:w="1608" w:type="dxa"/>
            <w:tcBorders>
              <w:top w:val="single" w:sz="18" w:space="0" w:color="auto"/>
              <w:bottom w:val="single" w:sz="18" w:space="0" w:color="auto"/>
            </w:tcBorders>
          </w:tcPr>
          <w:p w:rsidR="00D87C19" w:rsidRPr="00F24D0C" w:rsidRDefault="00D87C19" w:rsidP="00CC73E9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Date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</w:tcPr>
          <w:p w:rsidR="00D87C19" w:rsidRPr="00F24D0C" w:rsidRDefault="00D87C19" w:rsidP="00CC73E9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F24D0C">
              <w:rPr>
                <w:rFonts w:asciiTheme="majorBidi" w:hAnsiTheme="majorBidi" w:cstheme="majorBidi"/>
                <w:b/>
                <w:bCs/>
                <w:lang w:val="en-US"/>
              </w:rPr>
              <w:t>Time</w:t>
            </w:r>
          </w:p>
        </w:tc>
        <w:tc>
          <w:tcPr>
            <w:tcW w:w="4626" w:type="dxa"/>
            <w:tcBorders>
              <w:top w:val="single" w:sz="18" w:space="0" w:color="auto"/>
              <w:bottom w:val="single" w:sz="18" w:space="0" w:color="auto"/>
            </w:tcBorders>
          </w:tcPr>
          <w:p w:rsidR="00D87C19" w:rsidRPr="00F24D0C" w:rsidRDefault="00D87C19" w:rsidP="00CC73E9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Module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F24D0C">
              <w:rPr>
                <w:rFonts w:asciiTheme="majorBidi" w:hAnsiTheme="majorBidi" w:cstheme="majorBidi"/>
                <w:b/>
                <w:bCs/>
                <w:lang w:val="en-US"/>
              </w:rPr>
              <w:t>Place</w:t>
            </w:r>
          </w:p>
        </w:tc>
      </w:tr>
      <w:tr w:rsidR="00D87C19" w:rsidTr="00CC73E9">
        <w:trPr>
          <w:jc w:val="center"/>
        </w:trPr>
        <w:tc>
          <w:tcPr>
            <w:tcW w:w="1702" w:type="dxa"/>
            <w:vMerge w:val="restart"/>
            <w:tcBorders>
              <w:top w:val="single" w:sz="18" w:space="0" w:color="auto"/>
            </w:tcBorders>
            <w:vAlign w:val="center"/>
          </w:tcPr>
          <w:p w:rsidR="00D87C19" w:rsidRPr="00DF7CF7" w:rsidRDefault="00D87C19" w:rsidP="00CC73E9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F7CF7">
              <w:rPr>
                <w:rFonts w:asciiTheme="majorBidi" w:hAnsiTheme="majorBidi" w:cstheme="majorBidi"/>
                <w:b/>
                <w:bCs/>
                <w:lang w:val="en-US"/>
              </w:rPr>
              <w:t>Parasitology</w:t>
            </w:r>
          </w:p>
        </w:tc>
        <w:tc>
          <w:tcPr>
            <w:tcW w:w="1608" w:type="dxa"/>
            <w:vMerge w:val="restart"/>
            <w:tcBorders>
              <w:top w:val="single" w:sz="18" w:space="0" w:color="auto"/>
            </w:tcBorders>
            <w:vAlign w:val="center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26/05/2025</w:t>
            </w:r>
          </w:p>
        </w:tc>
        <w:tc>
          <w:tcPr>
            <w:tcW w:w="1679" w:type="dxa"/>
            <w:tcBorders>
              <w:top w:val="single" w:sz="18" w:space="0" w:color="auto"/>
            </w:tcBorders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09:30−10:30</w:t>
            </w:r>
          </w:p>
        </w:tc>
        <w:tc>
          <w:tcPr>
            <w:tcW w:w="4626" w:type="dxa"/>
            <w:tcBorders>
              <w:top w:val="single" w:sz="18" w:space="0" w:color="auto"/>
            </w:tcBorders>
          </w:tcPr>
          <w:p w:rsidR="00D87C19" w:rsidRPr="008E3ED4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8E3ED4">
              <w:rPr>
                <w:rFonts w:asciiTheme="majorBidi" w:hAnsiTheme="majorBidi" w:cstheme="majorBidi"/>
              </w:rPr>
              <w:t>Biostatistics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I 22</w:t>
            </w:r>
          </w:p>
        </w:tc>
      </w:tr>
      <w:tr w:rsidR="00D87C19" w:rsidTr="00CC73E9">
        <w:trPr>
          <w:jc w:val="center"/>
        </w:trPr>
        <w:tc>
          <w:tcPr>
            <w:tcW w:w="1702" w:type="dxa"/>
            <w:vMerge/>
            <w:vAlign w:val="center"/>
          </w:tcPr>
          <w:p w:rsidR="00D87C19" w:rsidRPr="00DF7CF7" w:rsidRDefault="00D87C19" w:rsidP="00CC73E9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/>
            <w:vAlign w:val="center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10:30−11:30</w:t>
            </w:r>
          </w:p>
        </w:tc>
        <w:tc>
          <w:tcPr>
            <w:tcW w:w="4626" w:type="dxa"/>
          </w:tcPr>
          <w:p w:rsidR="00D87C19" w:rsidRPr="008E3ED4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8E3ED4">
              <w:rPr>
                <w:rFonts w:asciiTheme="majorBidi" w:hAnsiTheme="majorBidi" w:cstheme="majorBidi"/>
              </w:rPr>
              <w:t>General parasitology part 2</w:t>
            </w:r>
          </w:p>
        </w:tc>
        <w:tc>
          <w:tcPr>
            <w:tcW w:w="1134" w:type="dxa"/>
            <w:vMerge/>
            <w:vAlign w:val="center"/>
          </w:tcPr>
          <w:p w:rsidR="00D87C19" w:rsidRPr="006E311B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D87C19" w:rsidTr="00CC73E9">
        <w:trPr>
          <w:jc w:val="center"/>
        </w:trPr>
        <w:tc>
          <w:tcPr>
            <w:tcW w:w="1702" w:type="dxa"/>
            <w:vMerge/>
            <w:vAlign w:val="center"/>
          </w:tcPr>
          <w:p w:rsidR="00D87C19" w:rsidRPr="00DF7CF7" w:rsidRDefault="00D87C19" w:rsidP="00CC73E9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/>
            <w:vAlign w:val="center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11:30−12:30</w:t>
            </w:r>
          </w:p>
        </w:tc>
        <w:tc>
          <w:tcPr>
            <w:tcW w:w="4626" w:type="dxa"/>
          </w:tcPr>
          <w:p w:rsidR="00D87C19" w:rsidRPr="008E3ED4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102448">
              <w:rPr>
                <w:rFonts w:asciiTheme="majorBidi" w:hAnsiTheme="majorBidi" w:cstheme="majorBidi"/>
              </w:rPr>
              <w:t>Legislation</w:t>
            </w:r>
          </w:p>
        </w:tc>
        <w:tc>
          <w:tcPr>
            <w:tcW w:w="1134" w:type="dxa"/>
            <w:vMerge/>
            <w:vAlign w:val="center"/>
          </w:tcPr>
          <w:p w:rsidR="00D87C19" w:rsidRPr="006E311B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D87C19" w:rsidTr="00CC73E9">
        <w:trPr>
          <w:jc w:val="center"/>
        </w:trPr>
        <w:tc>
          <w:tcPr>
            <w:tcW w:w="1702" w:type="dxa"/>
            <w:vMerge/>
            <w:vAlign w:val="center"/>
          </w:tcPr>
          <w:p w:rsidR="00D87C19" w:rsidRPr="00DF7CF7" w:rsidRDefault="00D87C19" w:rsidP="00CC73E9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/>
            <w:vAlign w:val="center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12:30−13:30</w:t>
            </w:r>
          </w:p>
        </w:tc>
        <w:tc>
          <w:tcPr>
            <w:tcW w:w="4626" w:type="dxa"/>
          </w:tcPr>
          <w:p w:rsidR="00D87C19" w:rsidRPr="008E3ED4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8E3ED4">
              <w:rPr>
                <w:rFonts w:asciiTheme="majorBidi" w:hAnsiTheme="majorBidi" w:cstheme="majorBidi"/>
              </w:rPr>
              <w:t>Sampling techniques</w:t>
            </w:r>
          </w:p>
        </w:tc>
        <w:tc>
          <w:tcPr>
            <w:tcW w:w="1134" w:type="dxa"/>
            <w:vMerge/>
            <w:vAlign w:val="center"/>
          </w:tcPr>
          <w:p w:rsidR="00D87C19" w:rsidRPr="006E311B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D87C19" w:rsidTr="00CC73E9">
        <w:trPr>
          <w:jc w:val="center"/>
        </w:trPr>
        <w:tc>
          <w:tcPr>
            <w:tcW w:w="1702" w:type="dxa"/>
            <w:vMerge/>
            <w:vAlign w:val="center"/>
          </w:tcPr>
          <w:p w:rsidR="00D87C19" w:rsidRPr="00DF7CF7" w:rsidRDefault="00D87C19" w:rsidP="00CC73E9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27/05/2025</w:t>
            </w:r>
          </w:p>
        </w:tc>
        <w:tc>
          <w:tcPr>
            <w:tcW w:w="1679" w:type="dxa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09:30−10:30</w:t>
            </w:r>
          </w:p>
        </w:tc>
        <w:tc>
          <w:tcPr>
            <w:tcW w:w="4626" w:type="dxa"/>
          </w:tcPr>
          <w:p w:rsidR="00D87C19" w:rsidRPr="008E3ED4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8E3ED4">
              <w:rPr>
                <w:rFonts w:asciiTheme="majorBidi" w:hAnsiTheme="majorBidi" w:cstheme="majorBidi"/>
              </w:rPr>
              <w:t>Methodology in animal experimentation</w:t>
            </w:r>
          </w:p>
        </w:tc>
        <w:tc>
          <w:tcPr>
            <w:tcW w:w="1134" w:type="dxa"/>
            <w:vMerge/>
            <w:vAlign w:val="center"/>
          </w:tcPr>
          <w:p w:rsidR="00D87C19" w:rsidRPr="00F90AE4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D87C19" w:rsidTr="00CC73E9">
        <w:trPr>
          <w:jc w:val="center"/>
        </w:trPr>
        <w:tc>
          <w:tcPr>
            <w:tcW w:w="1702" w:type="dxa"/>
            <w:vMerge/>
            <w:vAlign w:val="center"/>
          </w:tcPr>
          <w:p w:rsidR="00D87C19" w:rsidRPr="00DF7CF7" w:rsidRDefault="00D87C19" w:rsidP="00CC73E9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/>
            <w:vAlign w:val="center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10:30−11:30</w:t>
            </w:r>
          </w:p>
        </w:tc>
        <w:tc>
          <w:tcPr>
            <w:tcW w:w="4626" w:type="dxa"/>
          </w:tcPr>
          <w:p w:rsidR="00D87C19" w:rsidRPr="008E3ED4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8E3ED4">
              <w:rPr>
                <w:rFonts w:asciiTheme="majorBidi" w:hAnsiTheme="majorBidi" w:cstheme="majorBidi"/>
              </w:rPr>
              <w:t>Bee and fish parasites</w:t>
            </w:r>
          </w:p>
        </w:tc>
        <w:tc>
          <w:tcPr>
            <w:tcW w:w="1134" w:type="dxa"/>
            <w:vMerge/>
            <w:vAlign w:val="center"/>
          </w:tcPr>
          <w:p w:rsidR="00D87C19" w:rsidRPr="00F90AE4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D87C19" w:rsidTr="00CC73E9">
        <w:trPr>
          <w:jc w:val="center"/>
        </w:trPr>
        <w:tc>
          <w:tcPr>
            <w:tcW w:w="1702" w:type="dxa"/>
            <w:vMerge/>
            <w:tcBorders>
              <w:bottom w:val="single" w:sz="18" w:space="0" w:color="auto"/>
            </w:tcBorders>
            <w:vAlign w:val="center"/>
          </w:tcPr>
          <w:p w:rsidR="00D87C19" w:rsidRPr="00DF7CF7" w:rsidRDefault="00D87C19" w:rsidP="00CC73E9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/>
            <w:tcBorders>
              <w:bottom w:val="single" w:sz="18" w:space="0" w:color="auto"/>
            </w:tcBorders>
            <w:vAlign w:val="center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  <w:tcBorders>
              <w:bottom w:val="single" w:sz="18" w:space="0" w:color="auto"/>
            </w:tcBorders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11:30−12:30</w:t>
            </w:r>
          </w:p>
        </w:tc>
        <w:tc>
          <w:tcPr>
            <w:tcW w:w="4626" w:type="dxa"/>
            <w:tcBorders>
              <w:bottom w:val="single" w:sz="18" w:space="0" w:color="auto"/>
            </w:tcBorders>
          </w:tcPr>
          <w:p w:rsidR="00D87C19" w:rsidRPr="008E3ED4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8E3ED4">
              <w:rPr>
                <w:rFonts w:asciiTheme="majorBidi" w:hAnsiTheme="majorBidi" w:cstheme="majorBidi"/>
              </w:rPr>
              <w:t>Human &amp; animal parasitic pathologies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D87C19" w:rsidTr="00CC73E9">
        <w:trPr>
          <w:jc w:val="center"/>
        </w:trPr>
        <w:tc>
          <w:tcPr>
            <w:tcW w:w="1702" w:type="dxa"/>
            <w:vMerge w:val="restart"/>
            <w:tcBorders>
              <w:top w:val="single" w:sz="18" w:space="0" w:color="auto"/>
            </w:tcBorders>
            <w:vAlign w:val="center"/>
          </w:tcPr>
          <w:p w:rsidR="00D87C19" w:rsidRPr="00DF7CF7" w:rsidRDefault="00D87C19" w:rsidP="00CC73E9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F7CF7">
              <w:rPr>
                <w:rFonts w:asciiTheme="majorBidi" w:hAnsiTheme="majorBidi" w:cstheme="majorBidi"/>
                <w:b/>
                <w:bCs/>
                <w:lang w:val="en-US"/>
              </w:rPr>
              <w:t>Microbiology</w:t>
            </w:r>
          </w:p>
        </w:tc>
        <w:tc>
          <w:tcPr>
            <w:tcW w:w="1608" w:type="dxa"/>
            <w:vMerge w:val="restart"/>
            <w:tcBorders>
              <w:top w:val="single" w:sz="18" w:space="0" w:color="auto"/>
            </w:tcBorders>
            <w:vAlign w:val="center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26/05/2025</w:t>
            </w:r>
          </w:p>
        </w:tc>
        <w:tc>
          <w:tcPr>
            <w:tcW w:w="1679" w:type="dxa"/>
            <w:tcBorders>
              <w:top w:val="single" w:sz="18" w:space="0" w:color="auto"/>
            </w:tcBorders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09:30−10:30</w:t>
            </w:r>
          </w:p>
        </w:tc>
        <w:tc>
          <w:tcPr>
            <w:tcW w:w="4626" w:type="dxa"/>
            <w:tcBorders>
              <w:top w:val="single" w:sz="18" w:space="0" w:color="auto"/>
            </w:tcBorders>
          </w:tcPr>
          <w:p w:rsidR="00D87C19" w:rsidRPr="00D518B6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D518B6">
              <w:rPr>
                <w:rFonts w:asciiTheme="majorBidi" w:hAnsiTheme="majorBidi" w:cstheme="majorBidi"/>
              </w:rPr>
              <w:t>Biochemical purification processes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D87C19" w:rsidRPr="00F90AE4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I 23</w:t>
            </w:r>
          </w:p>
        </w:tc>
      </w:tr>
      <w:tr w:rsidR="00D87C19" w:rsidTr="00CC73E9">
        <w:trPr>
          <w:jc w:val="center"/>
        </w:trPr>
        <w:tc>
          <w:tcPr>
            <w:tcW w:w="1702" w:type="dxa"/>
            <w:vMerge/>
            <w:vAlign w:val="center"/>
          </w:tcPr>
          <w:p w:rsidR="00D87C19" w:rsidRPr="00DF7CF7" w:rsidRDefault="00D87C19" w:rsidP="00CC73E9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/>
            <w:vAlign w:val="center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10:30−11:30</w:t>
            </w:r>
          </w:p>
        </w:tc>
        <w:tc>
          <w:tcPr>
            <w:tcW w:w="4626" w:type="dxa"/>
          </w:tcPr>
          <w:p w:rsidR="00D87C19" w:rsidRPr="00D518B6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D518B6">
              <w:rPr>
                <w:rFonts w:asciiTheme="majorBidi" w:hAnsiTheme="majorBidi" w:cstheme="majorBidi"/>
              </w:rPr>
              <w:t>Reading labwork</w:t>
            </w:r>
          </w:p>
        </w:tc>
        <w:tc>
          <w:tcPr>
            <w:tcW w:w="1134" w:type="dxa"/>
            <w:vMerge/>
            <w:vAlign w:val="center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D87C19" w:rsidTr="00CC73E9">
        <w:trPr>
          <w:jc w:val="center"/>
        </w:trPr>
        <w:tc>
          <w:tcPr>
            <w:tcW w:w="1702" w:type="dxa"/>
            <w:vMerge/>
            <w:vAlign w:val="center"/>
          </w:tcPr>
          <w:p w:rsidR="00D87C19" w:rsidRPr="00DF7CF7" w:rsidRDefault="00D87C19" w:rsidP="00CC73E9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/>
            <w:vAlign w:val="center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11:30−12:30</w:t>
            </w:r>
          </w:p>
        </w:tc>
        <w:tc>
          <w:tcPr>
            <w:tcW w:w="4626" w:type="dxa"/>
          </w:tcPr>
          <w:p w:rsidR="00D87C19" w:rsidRPr="00D518B6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D518B6">
              <w:rPr>
                <w:rFonts w:asciiTheme="majorBidi" w:hAnsiTheme="majorBidi" w:cstheme="majorBidi"/>
              </w:rPr>
              <w:t>Microbial interactions</w:t>
            </w:r>
          </w:p>
        </w:tc>
        <w:tc>
          <w:tcPr>
            <w:tcW w:w="1134" w:type="dxa"/>
            <w:vMerge/>
            <w:vAlign w:val="center"/>
          </w:tcPr>
          <w:p w:rsidR="00D87C19" w:rsidRPr="00F90AE4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D87C19" w:rsidTr="00CC73E9">
        <w:trPr>
          <w:jc w:val="center"/>
        </w:trPr>
        <w:tc>
          <w:tcPr>
            <w:tcW w:w="1702" w:type="dxa"/>
            <w:vMerge/>
            <w:vAlign w:val="center"/>
          </w:tcPr>
          <w:p w:rsidR="00D87C19" w:rsidRPr="00DF7CF7" w:rsidRDefault="00D87C19" w:rsidP="00CC73E9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27/05/2025</w:t>
            </w:r>
          </w:p>
        </w:tc>
        <w:tc>
          <w:tcPr>
            <w:tcW w:w="1679" w:type="dxa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09:30−10:30</w:t>
            </w:r>
          </w:p>
        </w:tc>
        <w:tc>
          <w:tcPr>
            <w:tcW w:w="4626" w:type="dxa"/>
          </w:tcPr>
          <w:p w:rsidR="00D87C19" w:rsidRPr="00D518B6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D518B6">
              <w:rPr>
                <w:rFonts w:asciiTheme="majorBidi" w:hAnsiTheme="majorBidi" w:cstheme="majorBidi"/>
              </w:rPr>
              <w:t>Enzyme technology</w:t>
            </w:r>
          </w:p>
        </w:tc>
        <w:tc>
          <w:tcPr>
            <w:tcW w:w="1134" w:type="dxa"/>
            <w:vMerge/>
            <w:vAlign w:val="center"/>
          </w:tcPr>
          <w:p w:rsidR="00D87C19" w:rsidRPr="00F90AE4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D87C19" w:rsidTr="00CC73E9">
        <w:trPr>
          <w:jc w:val="center"/>
        </w:trPr>
        <w:tc>
          <w:tcPr>
            <w:tcW w:w="1702" w:type="dxa"/>
            <w:vMerge/>
            <w:vAlign w:val="center"/>
          </w:tcPr>
          <w:p w:rsidR="00D87C19" w:rsidRPr="00DF7CF7" w:rsidRDefault="00D87C19" w:rsidP="00CC73E9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/>
            <w:vAlign w:val="center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10:30−11:30</w:t>
            </w:r>
          </w:p>
        </w:tc>
        <w:tc>
          <w:tcPr>
            <w:tcW w:w="4626" w:type="dxa"/>
          </w:tcPr>
          <w:p w:rsidR="00D87C19" w:rsidRPr="00D518B6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102448">
              <w:rPr>
                <w:rFonts w:asciiTheme="majorBidi" w:hAnsiTheme="majorBidi" w:cstheme="majorBidi"/>
              </w:rPr>
              <w:t>Legislation</w:t>
            </w:r>
          </w:p>
        </w:tc>
        <w:tc>
          <w:tcPr>
            <w:tcW w:w="1134" w:type="dxa"/>
            <w:vMerge/>
            <w:vAlign w:val="center"/>
          </w:tcPr>
          <w:p w:rsidR="00D87C19" w:rsidRPr="00F90AE4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D87C19" w:rsidTr="00CC73E9">
        <w:trPr>
          <w:trHeight w:val="283"/>
          <w:jc w:val="center"/>
        </w:trPr>
        <w:tc>
          <w:tcPr>
            <w:tcW w:w="1702" w:type="dxa"/>
            <w:vMerge/>
            <w:vAlign w:val="center"/>
          </w:tcPr>
          <w:p w:rsidR="00D87C19" w:rsidRPr="00DF7CF7" w:rsidRDefault="00D87C19" w:rsidP="00CC73E9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/>
            <w:vAlign w:val="center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11:30−12:30</w:t>
            </w:r>
          </w:p>
        </w:tc>
        <w:tc>
          <w:tcPr>
            <w:tcW w:w="4626" w:type="dxa"/>
          </w:tcPr>
          <w:p w:rsidR="00D87C19" w:rsidRPr="00D518B6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D518B6">
              <w:rPr>
                <w:rFonts w:asciiTheme="majorBidi" w:hAnsiTheme="majorBidi" w:cstheme="majorBidi"/>
              </w:rPr>
              <w:t>Bioinformatics</w:t>
            </w:r>
          </w:p>
        </w:tc>
        <w:tc>
          <w:tcPr>
            <w:tcW w:w="1134" w:type="dxa"/>
            <w:vMerge/>
            <w:vAlign w:val="center"/>
          </w:tcPr>
          <w:p w:rsidR="00D87C19" w:rsidRPr="000A078C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D87C19" w:rsidTr="00CC73E9">
        <w:trPr>
          <w:jc w:val="center"/>
        </w:trPr>
        <w:tc>
          <w:tcPr>
            <w:tcW w:w="1702" w:type="dxa"/>
            <w:vMerge w:val="restart"/>
            <w:tcBorders>
              <w:top w:val="single" w:sz="18" w:space="0" w:color="auto"/>
            </w:tcBorders>
            <w:vAlign w:val="center"/>
          </w:tcPr>
          <w:p w:rsidR="00D87C19" w:rsidRPr="00DF7CF7" w:rsidRDefault="00D87C19" w:rsidP="00CC73E9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F7CF7">
              <w:rPr>
                <w:rFonts w:asciiTheme="majorBidi" w:hAnsiTheme="majorBidi" w:cstheme="majorBidi"/>
                <w:b/>
                <w:bCs/>
                <w:lang w:val="en-US"/>
              </w:rPr>
              <w:t>Ecology of natural environments</w:t>
            </w:r>
          </w:p>
        </w:tc>
        <w:tc>
          <w:tcPr>
            <w:tcW w:w="1608" w:type="dxa"/>
            <w:tcBorders>
              <w:top w:val="single" w:sz="18" w:space="0" w:color="auto"/>
            </w:tcBorders>
            <w:vAlign w:val="center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25/05/2025</w:t>
            </w:r>
          </w:p>
        </w:tc>
        <w:tc>
          <w:tcPr>
            <w:tcW w:w="1679" w:type="dxa"/>
            <w:tcBorders>
              <w:top w:val="single" w:sz="18" w:space="0" w:color="auto"/>
            </w:tcBorders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11:30−12:30</w:t>
            </w:r>
          </w:p>
        </w:tc>
        <w:tc>
          <w:tcPr>
            <w:tcW w:w="4626" w:type="dxa"/>
            <w:tcBorders>
              <w:top w:val="single" w:sz="18" w:space="0" w:color="auto"/>
            </w:tcBorders>
          </w:tcPr>
          <w:p w:rsidR="00D87C19" w:rsidRPr="00D518B6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D518B6">
              <w:rPr>
                <w:rFonts w:asciiTheme="majorBidi" w:hAnsiTheme="majorBidi" w:cstheme="majorBidi"/>
              </w:rPr>
              <w:t>Natural landscapes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D87C19" w:rsidRPr="0032638C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I 12</w:t>
            </w:r>
          </w:p>
        </w:tc>
      </w:tr>
      <w:tr w:rsidR="00D87C19" w:rsidTr="00CC73E9">
        <w:trPr>
          <w:jc w:val="center"/>
        </w:trPr>
        <w:tc>
          <w:tcPr>
            <w:tcW w:w="1702" w:type="dxa"/>
            <w:vMerge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26/05/2025</w:t>
            </w:r>
          </w:p>
        </w:tc>
        <w:tc>
          <w:tcPr>
            <w:tcW w:w="1679" w:type="dxa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09:30−10:30</w:t>
            </w:r>
          </w:p>
        </w:tc>
        <w:tc>
          <w:tcPr>
            <w:tcW w:w="4626" w:type="dxa"/>
          </w:tcPr>
          <w:p w:rsidR="00D87C19" w:rsidRPr="00D518B6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D518B6">
              <w:rPr>
                <w:rFonts w:asciiTheme="majorBidi" w:hAnsiTheme="majorBidi" w:cstheme="majorBidi"/>
              </w:rPr>
              <w:t>Protection of Spaces</w:t>
            </w:r>
          </w:p>
        </w:tc>
        <w:tc>
          <w:tcPr>
            <w:tcW w:w="1134" w:type="dxa"/>
            <w:vMerge/>
            <w:vAlign w:val="center"/>
          </w:tcPr>
          <w:p w:rsidR="00D87C19" w:rsidRPr="0032638C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D87C19" w:rsidTr="00CC73E9">
        <w:trPr>
          <w:jc w:val="center"/>
        </w:trPr>
        <w:tc>
          <w:tcPr>
            <w:tcW w:w="1702" w:type="dxa"/>
            <w:vMerge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08" w:type="dxa"/>
            <w:vMerge/>
            <w:vAlign w:val="center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10:30−11:30</w:t>
            </w:r>
          </w:p>
        </w:tc>
        <w:tc>
          <w:tcPr>
            <w:tcW w:w="4626" w:type="dxa"/>
          </w:tcPr>
          <w:p w:rsidR="00D87C19" w:rsidRPr="00D518B6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D518B6">
              <w:rPr>
                <w:rFonts w:asciiTheme="majorBidi" w:hAnsiTheme="majorBidi" w:cstheme="majorBidi"/>
              </w:rPr>
              <w:t>Species and population ecology</w:t>
            </w:r>
          </w:p>
        </w:tc>
        <w:tc>
          <w:tcPr>
            <w:tcW w:w="1134" w:type="dxa"/>
            <w:vMerge/>
            <w:vAlign w:val="center"/>
          </w:tcPr>
          <w:p w:rsidR="00D87C19" w:rsidRPr="0032638C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D87C19" w:rsidTr="00CC73E9">
        <w:trPr>
          <w:jc w:val="center"/>
        </w:trPr>
        <w:tc>
          <w:tcPr>
            <w:tcW w:w="1702" w:type="dxa"/>
            <w:vMerge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08" w:type="dxa"/>
            <w:vMerge/>
            <w:vAlign w:val="center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11:30−12:30</w:t>
            </w:r>
          </w:p>
        </w:tc>
        <w:tc>
          <w:tcPr>
            <w:tcW w:w="4626" w:type="dxa"/>
          </w:tcPr>
          <w:p w:rsidR="00D87C19" w:rsidRPr="00D518B6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D518B6">
              <w:rPr>
                <w:rFonts w:asciiTheme="majorBidi" w:hAnsiTheme="majorBidi" w:cstheme="majorBidi"/>
              </w:rPr>
              <w:t>Biostatistics</w:t>
            </w:r>
          </w:p>
        </w:tc>
        <w:tc>
          <w:tcPr>
            <w:tcW w:w="1134" w:type="dxa"/>
            <w:vMerge/>
            <w:vAlign w:val="center"/>
          </w:tcPr>
          <w:p w:rsidR="00D87C19" w:rsidRPr="0032638C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D87C19" w:rsidTr="00CC73E9">
        <w:trPr>
          <w:jc w:val="center"/>
        </w:trPr>
        <w:tc>
          <w:tcPr>
            <w:tcW w:w="1702" w:type="dxa"/>
            <w:vMerge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27/05/2025</w:t>
            </w:r>
          </w:p>
        </w:tc>
        <w:tc>
          <w:tcPr>
            <w:tcW w:w="1679" w:type="dxa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09:30−10:30</w:t>
            </w:r>
          </w:p>
        </w:tc>
        <w:tc>
          <w:tcPr>
            <w:tcW w:w="4626" w:type="dxa"/>
          </w:tcPr>
          <w:p w:rsidR="00D87C19" w:rsidRPr="00D518B6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102448">
              <w:rPr>
                <w:rFonts w:asciiTheme="majorBidi" w:hAnsiTheme="majorBidi" w:cstheme="majorBidi"/>
              </w:rPr>
              <w:t>Legislation</w:t>
            </w:r>
          </w:p>
        </w:tc>
        <w:tc>
          <w:tcPr>
            <w:tcW w:w="1134" w:type="dxa"/>
            <w:vMerge/>
            <w:vAlign w:val="center"/>
          </w:tcPr>
          <w:p w:rsidR="00D87C19" w:rsidRPr="0032638C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D87C19" w:rsidTr="00CC73E9">
        <w:trPr>
          <w:jc w:val="center"/>
        </w:trPr>
        <w:tc>
          <w:tcPr>
            <w:tcW w:w="1702" w:type="dxa"/>
            <w:vMerge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08" w:type="dxa"/>
            <w:vMerge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10:30−11:30</w:t>
            </w:r>
          </w:p>
        </w:tc>
        <w:tc>
          <w:tcPr>
            <w:tcW w:w="4626" w:type="dxa"/>
          </w:tcPr>
          <w:p w:rsidR="00D87C19" w:rsidRPr="00D518B6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D518B6">
              <w:rPr>
                <w:rFonts w:asciiTheme="majorBidi" w:hAnsiTheme="majorBidi" w:cstheme="majorBidi"/>
              </w:rPr>
              <w:t>Aspects of Global Change</w:t>
            </w:r>
          </w:p>
        </w:tc>
        <w:tc>
          <w:tcPr>
            <w:tcW w:w="1134" w:type="dxa"/>
            <w:vMerge/>
            <w:vAlign w:val="center"/>
          </w:tcPr>
          <w:p w:rsidR="00D87C19" w:rsidRPr="0032638C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D87C19" w:rsidTr="00CC73E9">
        <w:trPr>
          <w:jc w:val="center"/>
        </w:trPr>
        <w:tc>
          <w:tcPr>
            <w:tcW w:w="1702" w:type="dxa"/>
            <w:vMerge/>
            <w:tcBorders>
              <w:bottom w:val="single" w:sz="18" w:space="0" w:color="auto"/>
            </w:tcBorders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08" w:type="dxa"/>
            <w:vMerge/>
            <w:tcBorders>
              <w:bottom w:val="single" w:sz="18" w:space="0" w:color="auto"/>
            </w:tcBorders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  <w:tcBorders>
              <w:bottom w:val="single" w:sz="18" w:space="0" w:color="auto"/>
            </w:tcBorders>
          </w:tcPr>
          <w:p w:rsidR="00D87C19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11:30−12:30</w:t>
            </w:r>
          </w:p>
        </w:tc>
        <w:tc>
          <w:tcPr>
            <w:tcW w:w="4626" w:type="dxa"/>
            <w:tcBorders>
              <w:bottom w:val="single" w:sz="18" w:space="0" w:color="auto"/>
            </w:tcBorders>
          </w:tcPr>
          <w:p w:rsidR="00D87C19" w:rsidRPr="00D518B6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D518B6">
              <w:rPr>
                <w:rFonts w:asciiTheme="majorBidi" w:hAnsiTheme="majorBidi" w:cstheme="majorBidi"/>
              </w:rPr>
              <w:t>Assessing the quality of ecosystems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:rsidR="00D87C19" w:rsidRPr="0032638C" w:rsidRDefault="00D87C19" w:rsidP="00CC73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</w:tbl>
    <w:p w:rsidR="000F71F8" w:rsidRPr="00D87C19" w:rsidRDefault="000F71F8">
      <w:pPr>
        <w:rPr>
          <w:lang w:val="en-US"/>
        </w:rPr>
      </w:pPr>
    </w:p>
    <w:sectPr w:rsidR="000F71F8" w:rsidRPr="00D87C19" w:rsidSect="00FF56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1E2" w:rsidRDefault="008771E2" w:rsidP="00D87C19">
      <w:pPr>
        <w:spacing w:after="0" w:line="240" w:lineRule="auto"/>
      </w:pPr>
      <w:r>
        <w:separator/>
      </w:r>
    </w:p>
  </w:endnote>
  <w:endnote w:type="continuationSeparator" w:id="1">
    <w:p w:rsidR="008771E2" w:rsidRDefault="008771E2" w:rsidP="00D8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1E2" w:rsidRDefault="008771E2" w:rsidP="00D87C19">
      <w:pPr>
        <w:spacing w:after="0" w:line="240" w:lineRule="auto"/>
      </w:pPr>
      <w:r>
        <w:separator/>
      </w:r>
    </w:p>
  </w:footnote>
  <w:footnote w:type="continuationSeparator" w:id="1">
    <w:p w:rsidR="008771E2" w:rsidRDefault="008771E2" w:rsidP="00D87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C19"/>
    <w:rsid w:val="000F71F8"/>
    <w:rsid w:val="008771E2"/>
    <w:rsid w:val="00D8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C19"/>
    <w:pPr>
      <w:spacing w:after="160" w:line="278" w:lineRule="auto"/>
    </w:pPr>
    <w:rPr>
      <w:kern w:val="2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87C19"/>
    <w:pPr>
      <w:spacing w:after="0" w:line="240" w:lineRule="auto"/>
    </w:pPr>
    <w:rPr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D87C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87C19"/>
    <w:rPr>
      <w:kern w:val="2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D87C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87C19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CRISTAL</cp:lastModifiedBy>
  <cp:revision>1</cp:revision>
  <dcterms:created xsi:type="dcterms:W3CDTF">2025-05-24T15:42:00Z</dcterms:created>
  <dcterms:modified xsi:type="dcterms:W3CDTF">2025-05-24T15:44:00Z</dcterms:modified>
</cp:coreProperties>
</file>