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0" w:rsidRPr="00D93BAE" w:rsidRDefault="00E10DD3" w:rsidP="00B35119">
      <w:pPr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D93BAE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 xml:space="preserve">Licence </w:t>
      </w:r>
      <w:r w:rsidR="00B35119" w:rsidRPr="00D93BAE">
        <w:rPr>
          <w:rFonts w:asciiTheme="majorBidi" w:eastAsia="Calibri" w:hAnsiTheme="majorBidi" w:cstheme="majorBidi"/>
          <w:b/>
          <w:bCs/>
          <w:sz w:val="32"/>
          <w:szCs w:val="32"/>
          <w:u w:val="single"/>
          <w:lang w:val="en-US"/>
        </w:rPr>
        <w:t>Microbiology</w:t>
      </w:r>
    </w:p>
    <w:p w:rsidR="00B35119" w:rsidRPr="00D93BAE" w:rsidRDefault="00B35119" w:rsidP="00B351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</w:pPr>
      <w:r w:rsidRPr="00D93BAE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Program Description: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Microbiology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course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offers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students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opportunity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to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discover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in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greater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depth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the world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that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surround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us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which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play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 essential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role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in all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forms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life on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earth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in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our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environment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. A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solid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education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in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fields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cell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biology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genetics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ecology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molecular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biology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biochemistry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is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first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necessary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to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understand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study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roles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. It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is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only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at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level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the 3rd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year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(S5 and S6)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that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 more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specific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teaching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is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offered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.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study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the structures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functions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extraordinary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genetic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plasticity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to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adapt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to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their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environment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their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varied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metabolism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their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uses in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biotechnology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their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impact on animal and plant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pathology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their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interactions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with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mechanisms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immune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defences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are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deepened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.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The objectives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this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training are: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-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Knowledge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all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that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surround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us;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-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Mastery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laboratory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techniques for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handling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(isolation, culture, identification, etc.);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-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Understanding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controlling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activities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harmful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;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-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Understanding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the impact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on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their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environment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the influence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environmental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factors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on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behavior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;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- The design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treatments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biotechnological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processes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taking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into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account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economic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industrial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environmental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imperatives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;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- The influence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microorganisms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microbiological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applications on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daily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life;</w:t>
      </w:r>
    </w:p>
    <w:p w:rsidR="00B35119" w:rsidRPr="00B35119" w:rsidRDefault="00B35119" w:rsidP="00B35119">
      <w:pPr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-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development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of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scientific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projects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(state of the art, description of the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hypotheses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adopted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structuring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organization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experimental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approaches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,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technical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and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human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resources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) in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various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applied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or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fundamental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 xml:space="preserve"> </w:t>
      </w:r>
      <w:proofErr w:type="spellStart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fields</w:t>
      </w:r>
      <w:proofErr w:type="spellEnd"/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.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 xml:space="preserve">Modules </w:t>
      </w:r>
      <w:proofErr w:type="spellStart"/>
      <w:r w:rsidRPr="00B35119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</w:rPr>
        <w:t>studied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Total </w:t>
      </w:r>
      <w:proofErr w:type="spellStart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>Semester</w:t>
      </w:r>
      <w:proofErr w:type="spellEnd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 1</w:t>
      </w:r>
    </w:p>
    <w:p w:rsidR="00B35119" w:rsidRPr="00B35119" w:rsidRDefault="00B35119" w:rsidP="00B35119">
      <w:pPr>
        <w:pStyle w:val="PrformatHTML"/>
        <w:numPr>
          <w:ilvl w:val="0"/>
          <w:numId w:val="4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General and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organic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chemistry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4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lastRenderedPageBreak/>
        <w:t xml:space="preserve">cellular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biology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4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Mathematics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Statistics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Computer Science</w:t>
      </w:r>
    </w:p>
    <w:p w:rsidR="00B35119" w:rsidRPr="00B35119" w:rsidRDefault="00B35119" w:rsidP="00B35119">
      <w:pPr>
        <w:pStyle w:val="PrformatHTML"/>
        <w:numPr>
          <w:ilvl w:val="0"/>
          <w:numId w:val="4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Communication and Expression Techniques 1 (in French)</w:t>
      </w:r>
    </w:p>
    <w:p w:rsidR="00B35119" w:rsidRPr="00B35119" w:rsidRDefault="00B35119" w:rsidP="00B35119">
      <w:pPr>
        <w:pStyle w:val="PrformatHTML"/>
        <w:numPr>
          <w:ilvl w:val="0"/>
          <w:numId w:val="4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Geology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4"/>
        </w:numPr>
        <w:shd w:val="clear" w:color="auto" w:fill="F8F9FA"/>
        <w:spacing w:line="570" w:lineRule="atLeast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Universal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History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of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Biological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Sciences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Total </w:t>
      </w:r>
      <w:proofErr w:type="spellStart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>Semester</w:t>
      </w:r>
      <w:proofErr w:type="spellEnd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 2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</w:p>
    <w:p w:rsidR="00B35119" w:rsidRPr="00B35119" w:rsidRDefault="00B35119" w:rsidP="00B35119">
      <w:pPr>
        <w:pStyle w:val="PrformatHTML"/>
        <w:numPr>
          <w:ilvl w:val="0"/>
          <w:numId w:val="3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Thermodynamics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and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chemistry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of solutions</w:t>
      </w:r>
    </w:p>
    <w:p w:rsidR="00B35119" w:rsidRPr="00B35119" w:rsidRDefault="00B35119" w:rsidP="00B35119">
      <w:pPr>
        <w:pStyle w:val="PrformatHTML"/>
        <w:numPr>
          <w:ilvl w:val="0"/>
          <w:numId w:val="3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Plant's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biology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3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Animal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Biology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3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Physical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3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Communication and Expression Techniques 2</w:t>
      </w:r>
    </w:p>
    <w:p w:rsidR="00B35119" w:rsidRPr="00B35119" w:rsidRDefault="00B35119" w:rsidP="00B35119">
      <w:pPr>
        <w:pStyle w:val="PrformatHTML"/>
        <w:numPr>
          <w:ilvl w:val="0"/>
          <w:numId w:val="3"/>
        </w:numPr>
        <w:shd w:val="clear" w:color="auto" w:fill="F8F9FA"/>
        <w:spacing w:line="570" w:lineRule="atLeast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Work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methods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Total </w:t>
      </w:r>
      <w:proofErr w:type="spellStart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>Semester</w:t>
      </w:r>
      <w:proofErr w:type="spellEnd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 3</w:t>
      </w:r>
    </w:p>
    <w:p w:rsidR="00B35119" w:rsidRPr="00B35119" w:rsidRDefault="00B35119" w:rsidP="00B35119">
      <w:pPr>
        <w:pStyle w:val="PrformatHTML"/>
        <w:numPr>
          <w:ilvl w:val="0"/>
          <w:numId w:val="2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Zoology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2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Environment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2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Sustainable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development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2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Genetic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2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Communication and Expression Techniques</w:t>
      </w:r>
    </w:p>
    <w:p w:rsidR="00B35119" w:rsidRPr="00B35119" w:rsidRDefault="00B35119" w:rsidP="00B35119">
      <w:pPr>
        <w:pStyle w:val="PrformatHTML"/>
        <w:numPr>
          <w:ilvl w:val="0"/>
          <w:numId w:val="2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Work</w:t>
      </w:r>
      <w:proofErr w:type="spellEnd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methods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2"/>
        </w:numPr>
        <w:shd w:val="clear" w:color="auto" w:fill="F8F9FA"/>
        <w:spacing w:line="570" w:lineRule="atLeast"/>
        <w:rPr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Biophysics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Total </w:t>
      </w:r>
      <w:proofErr w:type="spellStart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>Semester</w:t>
      </w:r>
      <w:proofErr w:type="spellEnd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 4</w:t>
      </w:r>
    </w:p>
    <w:p w:rsidR="00B35119" w:rsidRPr="00B35119" w:rsidRDefault="00B35119" w:rsidP="00B35119">
      <w:pPr>
        <w:pStyle w:val="PrformatHTML"/>
        <w:numPr>
          <w:ilvl w:val="0"/>
          <w:numId w:val="1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Botanical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1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Microbiology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1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Study methods and inventory of fauna and flora</w:t>
      </w:r>
    </w:p>
    <w:p w:rsidR="00B35119" w:rsidRPr="00B35119" w:rsidRDefault="00B35119" w:rsidP="00B35119">
      <w:pPr>
        <w:pStyle w:val="PrformatHTML"/>
        <w:numPr>
          <w:ilvl w:val="0"/>
          <w:numId w:val="1"/>
        </w:numPr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 xml:space="preserve">General </w:t>
      </w: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ecology</w:t>
      </w:r>
      <w:proofErr w:type="spellEnd"/>
    </w:p>
    <w:p w:rsidR="00B35119" w:rsidRPr="00B35119" w:rsidRDefault="00B35119" w:rsidP="00B35119">
      <w:pPr>
        <w:pStyle w:val="PrformatHTML"/>
        <w:numPr>
          <w:ilvl w:val="0"/>
          <w:numId w:val="1"/>
        </w:numPr>
        <w:shd w:val="clear" w:color="auto" w:fill="F8F9FA"/>
        <w:spacing w:line="570" w:lineRule="atLeast"/>
        <w:rPr>
          <w:rFonts w:asciiTheme="majorBidi" w:hAnsiTheme="majorBidi" w:cstheme="majorBidi"/>
          <w:color w:val="202124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</w:rPr>
        <w:t>Biostatistics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</w:pPr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Total </w:t>
      </w:r>
      <w:proofErr w:type="spellStart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>Semester</w:t>
      </w:r>
      <w:proofErr w:type="spellEnd"/>
      <w:r w:rsidRPr="00B35119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u w:val="single"/>
          <w:lang w:eastAsia="fr-FR"/>
        </w:rPr>
        <w:t xml:space="preserve"> 5</w:t>
      </w:r>
    </w:p>
    <w:p w:rsidR="00D93BAE" w:rsidRDefault="00D93BAE" w:rsidP="00D93B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  <w:r w:rsidRPr="00B35119">
        <w:rPr>
          <w:rStyle w:val="y2iqfc"/>
          <w:rFonts w:asciiTheme="majorBidi" w:hAnsiTheme="majorBidi" w:cstheme="majorBidi"/>
          <w:sz w:val="28"/>
          <w:szCs w:val="28"/>
        </w:rPr>
        <w:t>UEF 3.1.</w:t>
      </w:r>
      <w:r>
        <w:rPr>
          <w:rStyle w:val="y2iqfc"/>
          <w:rFonts w:asciiTheme="majorBidi" w:hAnsiTheme="majorBidi" w:cstheme="majorBidi"/>
          <w:sz w:val="28"/>
          <w:szCs w:val="28"/>
        </w:rPr>
        <w:t>1</w:t>
      </w:r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(O/P):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r w:rsidRPr="00B35119">
        <w:rPr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  <w:t>Material1: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Systematics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prokaryotes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Bacteria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Archaea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>)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sz w:val="28"/>
          <w:szCs w:val="28"/>
        </w:rPr>
        <w:t>Material2: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Mycology-Algology-Virology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UEF 3.1.2 (O/P):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Molecular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microbiology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sz w:val="28"/>
          <w:szCs w:val="28"/>
        </w:rPr>
        <w:t>Material1: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Microbial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biochemistry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Material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2: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Molecular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biology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genetic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engineering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Matter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3: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Microbial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genetics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EU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discovery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UED 3.1.1 (O/P):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Microbial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biotechnology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Subject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1: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Microbial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biotechnology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gramStart"/>
      <w:r w:rsidRPr="00B35119">
        <w:rPr>
          <w:rStyle w:val="y2iqfc"/>
          <w:rFonts w:asciiTheme="majorBidi" w:hAnsiTheme="majorBidi" w:cstheme="majorBidi"/>
          <w:sz w:val="28"/>
          <w:szCs w:val="28"/>
        </w:rPr>
        <w:lastRenderedPageBreak/>
        <w:t>transversal</w:t>
      </w:r>
      <w:proofErr w:type="gram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teaching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units</w:t>
      </w:r>
      <w:proofErr w:type="spellEnd"/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UET 3.1.1 (O/P):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Scientific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English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Subject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1: </w:t>
      </w:r>
      <w:proofErr w:type="spellStart"/>
      <w:r w:rsidRPr="00B35119">
        <w:rPr>
          <w:rStyle w:val="y2iqfc"/>
          <w:rFonts w:asciiTheme="majorBidi" w:hAnsiTheme="majorBidi" w:cstheme="majorBidi"/>
          <w:sz w:val="28"/>
          <w:szCs w:val="28"/>
        </w:rPr>
        <w:t>Scientific</w:t>
      </w:r>
      <w:proofErr w:type="spellEnd"/>
      <w:r w:rsidRPr="00B35119">
        <w:rPr>
          <w:rStyle w:val="y2iqfc"/>
          <w:rFonts w:asciiTheme="majorBidi" w:hAnsiTheme="majorBidi" w:cstheme="majorBidi"/>
          <w:sz w:val="28"/>
          <w:szCs w:val="28"/>
        </w:rPr>
        <w:t xml:space="preserve"> English</w:t>
      </w:r>
    </w:p>
    <w:p w:rsidR="00B35119" w:rsidRPr="00B35119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sz w:val="28"/>
          <w:szCs w:val="28"/>
        </w:rPr>
      </w:pPr>
    </w:p>
    <w:p w:rsidR="00B35119" w:rsidRPr="00D93BAE" w:rsidRDefault="00B35119" w:rsidP="00B351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rPr>
          <w:rStyle w:val="y2iqfc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93BAE">
        <w:rPr>
          <w:rStyle w:val="y2iqfc"/>
          <w:rFonts w:asciiTheme="majorBidi" w:hAnsiTheme="majorBidi" w:cstheme="majorBidi"/>
          <w:b/>
          <w:bCs/>
          <w:sz w:val="28"/>
          <w:szCs w:val="28"/>
          <w:u w:val="single"/>
        </w:rPr>
        <w:t xml:space="preserve">Total </w:t>
      </w:r>
      <w:proofErr w:type="spellStart"/>
      <w:r w:rsidRPr="00D93BAE">
        <w:rPr>
          <w:rStyle w:val="y2iqfc"/>
          <w:rFonts w:asciiTheme="majorBidi" w:hAnsiTheme="majorBidi" w:cstheme="majorBidi"/>
          <w:b/>
          <w:bCs/>
          <w:sz w:val="28"/>
          <w:szCs w:val="28"/>
          <w:u w:val="single"/>
        </w:rPr>
        <w:t>Semester</w:t>
      </w:r>
      <w:proofErr w:type="spellEnd"/>
      <w:r w:rsidRPr="00D93BAE">
        <w:rPr>
          <w:rStyle w:val="y2iqfc"/>
          <w:rFonts w:asciiTheme="majorBidi" w:hAnsiTheme="majorBidi" w:cstheme="majorBidi"/>
          <w:b/>
          <w:bCs/>
          <w:sz w:val="28"/>
          <w:szCs w:val="28"/>
          <w:u w:val="single"/>
        </w:rPr>
        <w:t xml:space="preserve"> 6</w:t>
      </w:r>
    </w:p>
    <w:p w:rsidR="00B35119" w:rsidRPr="00B35119" w:rsidRDefault="00B35119" w:rsidP="00B35119">
      <w:pPr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eastAsia="fr-FR"/>
        </w:rPr>
      </w:pP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Fundamental EU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UEF 3.2.1 (O/P):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Applied Microbiology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Material1: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Industrial Microbiology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Material2: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Environmental Microbiology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Material3: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Food microbiology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EU methodology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UEM 3.2.1 (O/P): Biostatistics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Topic1: Biostatistics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EU methodology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UEM 3.2.2 (O/P): Enzymology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Subject 1: Enzymology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EU discovery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UED 3.2.1 (O/P): Microbiological control techniques</w:t>
      </w:r>
    </w:p>
    <w:p w:rsidR="00B35119" w:rsidRPr="00B35119" w:rsidRDefault="00B35119" w:rsidP="00B35119">
      <w:pPr>
        <w:pStyle w:val="PrformatHTML"/>
        <w:shd w:val="clear" w:color="auto" w:fill="F8F9FA"/>
        <w:spacing w:line="570" w:lineRule="atLeast"/>
        <w:rPr>
          <w:rStyle w:val="y2iqfc"/>
          <w:rFonts w:asciiTheme="majorBidi" w:hAnsiTheme="majorBidi" w:cstheme="majorBidi"/>
          <w:sz w:val="28"/>
          <w:szCs w:val="28"/>
          <w:lang w:val="en-US"/>
        </w:rPr>
      </w:pPr>
      <w:r w:rsidRPr="00B35119">
        <w:rPr>
          <w:rStyle w:val="y2iqfc"/>
          <w:rFonts w:asciiTheme="majorBidi" w:hAnsiTheme="majorBidi" w:cstheme="majorBidi"/>
          <w:color w:val="202124"/>
          <w:sz w:val="28"/>
          <w:szCs w:val="28"/>
          <w:lang w:val="en-US"/>
        </w:rPr>
        <w:t>Subject 1: Microbiological control techniques</w:t>
      </w:r>
    </w:p>
    <w:p w:rsidR="00B35119" w:rsidRPr="00B35119" w:rsidRDefault="00B35119" w:rsidP="00B3511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B35119" w:rsidRPr="00B3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338"/>
    <w:multiLevelType w:val="hybridMultilevel"/>
    <w:tmpl w:val="16669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A38D2"/>
    <w:multiLevelType w:val="hybridMultilevel"/>
    <w:tmpl w:val="20360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C09BF"/>
    <w:multiLevelType w:val="hybridMultilevel"/>
    <w:tmpl w:val="11403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E41E9"/>
    <w:multiLevelType w:val="hybridMultilevel"/>
    <w:tmpl w:val="8A5A4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19"/>
    <w:rsid w:val="005045E0"/>
    <w:rsid w:val="00B35119"/>
    <w:rsid w:val="00D93BAE"/>
    <w:rsid w:val="00E1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35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511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35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35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511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3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INFO2</cp:lastModifiedBy>
  <cp:revision>3</cp:revision>
  <dcterms:created xsi:type="dcterms:W3CDTF">2023-02-01T08:48:00Z</dcterms:created>
  <dcterms:modified xsi:type="dcterms:W3CDTF">2023-02-01T10:22:00Z</dcterms:modified>
</cp:coreProperties>
</file>