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38" w:rsidRPr="00651652" w:rsidRDefault="00972238" w:rsidP="009722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5165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جامعة العربي بن مهيدي أم البواقي ـ</w:t>
      </w:r>
    </w:p>
    <w:p w:rsidR="00972238" w:rsidRPr="00651652" w:rsidRDefault="00972238" w:rsidP="009722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5165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كلية الحقوق </w:t>
      </w:r>
      <w:proofErr w:type="gramStart"/>
      <w:r w:rsidRPr="0065165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 العلوم</w:t>
      </w:r>
      <w:proofErr w:type="gramEnd"/>
      <w:r w:rsidRPr="0065165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السياسية</w:t>
      </w:r>
    </w:p>
    <w:p w:rsidR="00972238" w:rsidRPr="00651652" w:rsidRDefault="00972238" w:rsidP="009722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5165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قسم الحقوق</w:t>
      </w:r>
    </w:p>
    <w:p w:rsidR="00972238" w:rsidRPr="00651652" w:rsidRDefault="00972238" w:rsidP="009722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972238" w:rsidRPr="00651652" w:rsidRDefault="00972238" w:rsidP="009722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5165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المستوى</w:t>
      </w:r>
      <w:r w:rsidRPr="0065165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 الثالثة ليسانس</w:t>
      </w:r>
      <w:r w:rsidRPr="0065165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</w:t>
      </w:r>
      <w:r w:rsidRPr="0065165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التاريخ: </w:t>
      </w:r>
      <w:r w:rsidRPr="0065165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14/01/2026</w:t>
      </w:r>
    </w:p>
    <w:p w:rsidR="00972238" w:rsidRPr="00651652" w:rsidRDefault="00972238" w:rsidP="009722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65165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التخصص:قانون</w:t>
      </w:r>
      <w:proofErr w:type="gramEnd"/>
      <w:r w:rsidRPr="0065165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عام</w:t>
      </w:r>
      <w:r w:rsidRPr="0065165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     </w:t>
      </w:r>
      <w:r w:rsidRPr="0065165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                                    </w:t>
      </w:r>
      <w:r w:rsidRPr="0065165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</w:t>
      </w:r>
    </w:p>
    <w:p w:rsidR="00972238" w:rsidRPr="00651652" w:rsidRDefault="00972238" w:rsidP="009722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972238" w:rsidRPr="00651652" w:rsidRDefault="00972238" w:rsidP="009722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الإجابة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النوذجية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ل</w:t>
      </w:r>
      <w:r w:rsidRPr="0065165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إمتحان</w:t>
      </w:r>
      <w:proofErr w:type="spellEnd"/>
      <w:r w:rsidRPr="0065165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مقياس الوظيفة العامة</w:t>
      </w:r>
    </w:p>
    <w:p w:rsidR="00972238" w:rsidRDefault="00972238" w:rsidP="00972238">
      <w:pPr>
        <w:bidi/>
        <w:spacing w:after="0" w:line="240" w:lineRule="auto"/>
        <w:ind w:left="1416" w:firstLine="708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</w:p>
    <w:p w:rsidR="00972238" w:rsidRDefault="00972238" w:rsidP="00972238">
      <w:pPr>
        <w:bidi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8D7CD5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السؤال </w:t>
      </w:r>
      <w:proofErr w:type="gramStart"/>
      <w:r w:rsidRPr="008D7CD5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الأول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(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8 نقاط)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: </w:t>
      </w:r>
      <w:r w:rsidRPr="00BC771D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من خلال القانون الأساسي العام للوظيفة العمومية يمكن استخراج مجموعة من الأحكام التي تشكل لنا مبادئ أساسية للتوظيف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.</w:t>
      </w:r>
    </w:p>
    <w:p w:rsidR="00972238" w:rsidRDefault="00972238" w:rsidP="00972238">
      <w:pPr>
        <w:bidi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gramStart"/>
      <w:r w:rsidRPr="00651652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المطلوب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:</w:t>
      </w:r>
      <w:proofErr w:type="gramEnd"/>
    </w:p>
    <w:p w:rsidR="00972238" w:rsidRDefault="00972238" w:rsidP="00972238">
      <w:pPr>
        <w:bidi/>
        <w:spacing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ـ ناقش ثلاثة مبادئ التي تحكم الوظيفة العامة في الجزائر مستشهدا بالنصوص القانونية</w:t>
      </w:r>
    </w:p>
    <w:p w:rsidR="00972238" w:rsidRDefault="00972238" w:rsidP="00972238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ـ ما مدى تأثير هذه المبادئ على حقوق وواجبات الموظف </w:t>
      </w:r>
    </w:p>
    <w:p w:rsidR="00972238" w:rsidRDefault="00972238" w:rsidP="00972238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الإجابة :</w:t>
      </w:r>
      <w:proofErr w:type="gramEnd"/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1</w:t>
      </w:r>
      <w:r w:rsidRPr="00864E5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مبدأ المساواة في تقلّد الوظائف العمومية</w:t>
      </w:r>
    </w:p>
    <w:p w:rsidR="00972238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يقصد به </w:t>
      </w:r>
      <w:r w:rsidRPr="00864E5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منح جميع المواطنين نفس الفرص في الالتحاق بالوظائف العمومية</w:t>
      </w: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دون أي تمييز غير مشروع</w:t>
      </w:r>
      <w:r w:rsidRPr="00864E5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Pr="00BC771D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و ي</w:t>
      </w:r>
      <w:r w:rsidRPr="00BC771D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قصد</w:t>
      </w:r>
      <w:proofErr w:type="gramEnd"/>
      <w:r w:rsidRPr="00BC771D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به ايضا</w:t>
      </w:r>
      <w:r w:rsidRPr="00BC771D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تحقيق العدالة بين جميع المواطنين الراغبين في الالتحاق بالوظيفة العمومية، شريطة توفّر الشروط العامة والخاصة اللازمة للوظيفة الشاغرة</w:t>
      </w:r>
      <w:r w:rsidRPr="00BC771D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Pr="00BB6A99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BB6A9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أساسه القانوني</w:t>
      </w:r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الدستور الجزائري</w:t>
      </w:r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قانون الوظيفة العمومية (الأمر 06-03)</w:t>
      </w:r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مظاهر مبدأ المساواة</w:t>
      </w:r>
    </w:p>
    <w:p w:rsidR="00972238" w:rsidRPr="00864E53" w:rsidRDefault="00972238" w:rsidP="00FD775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lastRenderedPageBreak/>
        <w:t xml:space="preserve">عدم التمييز </w:t>
      </w:r>
      <w:proofErr w:type="gramStart"/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بسبب</w:t>
      </w:r>
      <w:r w:rsidRPr="00864E5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الجنس</w:t>
      </w:r>
      <w:proofErr w:type="gramEnd"/>
      <w:r w:rsidR="00FD775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الأصل</w:t>
      </w:r>
      <w:r w:rsidR="00FD775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اللغة</w:t>
      </w:r>
      <w:r w:rsidR="00FD775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 </w:t>
      </w: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الدين</w:t>
      </w:r>
      <w:r w:rsidR="00FD775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 </w:t>
      </w: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الرأي السياسي</w:t>
      </w:r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إخضاع جميع المترشحين </w:t>
      </w:r>
      <w:r w:rsidRPr="00864E5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لنفس الشروط القانونية</w:t>
      </w:r>
      <w:r w:rsidRPr="00864E5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Pr="00864E53" w:rsidRDefault="00972238" w:rsidP="00FD775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B6A9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الهدف </w:t>
      </w:r>
      <w:proofErr w:type="gramStart"/>
      <w:r w:rsidRPr="00BB6A9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منه</w:t>
      </w:r>
      <w:r w:rsidR="00FD775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>:</w:t>
      </w: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تحقيق</w:t>
      </w:r>
      <w:proofErr w:type="gramEnd"/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العدالة بين المواطنين</w:t>
      </w:r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تكريس مبدأ تكافؤ الفرص</w:t>
      </w:r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ضمان حياد الإدارة</w:t>
      </w:r>
    </w:p>
    <w:p w:rsidR="00972238" w:rsidRPr="00BB6A99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2</w:t>
      </w:r>
      <w:r w:rsidRPr="00BB6A9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مبدأ الجدارة في تقلّد الوظائف العمومية</w:t>
      </w:r>
    </w:p>
    <w:p w:rsidR="00972238" w:rsidRPr="00BB6A99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BB6A9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المقصود بمبدأ الجدارة</w:t>
      </w:r>
    </w:p>
    <w:p w:rsidR="00972238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يعني أن </w:t>
      </w:r>
      <w:r w:rsidRPr="00864E5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التوظيف في الوظائف العمومية يتم على أساس الكفاءة والاستحقاق</w:t>
      </w: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، وليس على أساس المحاباة أو الوساطة</w:t>
      </w:r>
      <w:r w:rsidRPr="00864E5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و تعني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 w:rsidRPr="00864E5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الجدارة</w:t>
      </w: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أيضا </w:t>
      </w: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اختيار الأفضل من بين الجميع</w:t>
      </w:r>
      <w:r w:rsidRPr="00864E53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لا جدارة بدون مساواة، ولا فائدة من مساواة بدون جدارة</w:t>
      </w:r>
      <w:r w:rsidRPr="00864E5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و ت</w:t>
      </w:r>
      <w:r w:rsidRPr="00BC771D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عني</w:t>
      </w:r>
      <w:proofErr w:type="gramEnd"/>
      <w:r w:rsidRPr="00BC771D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أيضا </w:t>
      </w:r>
      <w:r w:rsidRPr="00BC771D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اختيار أفضل العناصر القادرة على تحمل المسؤوليات</w:t>
      </w:r>
      <w:r w:rsidRPr="00BC771D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  <w:r w:rsidRPr="00BC771D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وسائل تطبيق مبدأ الجدارة</w:t>
      </w:r>
    </w:p>
    <w:p w:rsidR="00972238" w:rsidRPr="00BC771D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C771D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تنص المادة 26 من المرسوم 66-133 على أن توظيف الموظفين يتم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عن طريق:</w:t>
      </w:r>
    </w:p>
    <w:p w:rsidR="00972238" w:rsidRPr="00BB6A99" w:rsidRDefault="00972238" w:rsidP="00972238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B6A99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المسابقات على أساس الاختبارات</w:t>
      </w:r>
    </w:p>
    <w:p w:rsidR="00972238" w:rsidRPr="00BB6A99" w:rsidRDefault="00972238" w:rsidP="00972238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B6A99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المسابقات على أساس الشهادات</w:t>
      </w:r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وهذا من اجل </w:t>
      </w: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تقييم</w:t>
      </w:r>
      <w:r w:rsidRPr="00864E5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المؤهلات العلمية</w:t>
      </w:r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القدرات المهنية</w:t>
      </w:r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الكفاءة والخبرة</w:t>
      </w:r>
    </w:p>
    <w:p w:rsidR="00972238" w:rsidRPr="00BB6A99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BB6A9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lastRenderedPageBreak/>
        <w:t>الهدف منه</w:t>
      </w:r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اختيار الأكفأ والأصلح</w:t>
      </w:r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تحسين أداء المرفق العام</w:t>
      </w:r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ضمان فعالية الإدارة العمومية</w:t>
      </w:r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العلاقة بين مبدأي المساواة والجدارة</w:t>
      </w:r>
    </w:p>
    <w:p w:rsidR="00972238" w:rsidRPr="00864E53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64E5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المساواة</w:t>
      </w:r>
      <w:r w:rsidRPr="00864E5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تضمن نفس الفرص للجميع</w:t>
      </w:r>
    </w:p>
    <w:p w:rsidR="00972238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BC771D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وقد حاولت الجزائر تبني هذا المبدأ منذ قانون 1966 وصولاً إلى الأمر 06-03</w:t>
      </w:r>
      <w:r w:rsidRPr="00BC771D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Default="00972238" w:rsidP="00972238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3 مبدأ لمشروعية:</w:t>
      </w:r>
    </w:p>
    <w:p w:rsidR="00972238" w:rsidRDefault="00972238" w:rsidP="00972238">
      <w:pPr>
        <w:bidi/>
        <w:spacing w:after="0" w:line="240" w:lineRule="auto"/>
        <w:rPr>
          <w:rtl/>
        </w:rPr>
      </w:pPr>
      <w:bookmarkStart w:id="0" w:name="_GoBack"/>
      <w:bookmarkEnd w:id="0"/>
    </w:p>
    <w:p w:rsidR="00972238" w:rsidRDefault="00972238" w:rsidP="00972238">
      <w:pPr>
        <w:bidi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651652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السؤال </w:t>
      </w:r>
      <w:proofErr w:type="gramStart"/>
      <w:r w:rsidRPr="00651652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الثاني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(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4 نقاط)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:</w:t>
      </w:r>
      <w:r w:rsidRPr="00BC771D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تنص المادة 75 من الأمر06.03 على أنه لا يمكن توظيف أيا كان في وظيفة عمومية مالم تتوفر فيه مجموعة من الشروط العامة .</w:t>
      </w:r>
    </w:p>
    <w:p w:rsidR="00972238" w:rsidRPr="00BC771D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C771D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من أجل حماية الوظيفة العمومية وضمان حسن سير المرفق العام، وضع المشرع شروطاً عامة لتولي الوظائف</w:t>
      </w:r>
      <w:r w:rsidRPr="00BC771D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972238" w:rsidRPr="002A76D2" w:rsidRDefault="00972238" w:rsidP="00972238">
      <w:pPr>
        <w:bidi/>
        <w:spacing w:before="100" w:beforeAutospacing="1" w:after="100" w:afterAutospacing="1" w:line="240" w:lineRule="auto"/>
        <w:ind w:left="207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1:</w:t>
      </w:r>
      <w:r w:rsidRPr="002A76D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الجنسية</w:t>
      </w:r>
      <w:proofErr w:type="gramEnd"/>
      <w:r w:rsidRPr="002A76D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الجزائرية</w:t>
      </w:r>
    </w:p>
    <w:p w:rsidR="00972238" w:rsidRPr="002A76D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2 </w:t>
      </w:r>
      <w:r w:rsidRPr="002A76D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التمتع بالحقوق المدنية</w:t>
      </w:r>
    </w:p>
    <w:p w:rsidR="00972238" w:rsidRPr="002A76D2" w:rsidRDefault="00972238" w:rsidP="00972238">
      <w:pPr>
        <w:bidi/>
        <w:spacing w:before="100" w:beforeAutospacing="1" w:after="100" w:afterAutospacing="1" w:line="240" w:lineRule="auto"/>
        <w:ind w:left="207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3: </w:t>
      </w:r>
      <w:proofErr w:type="gramStart"/>
      <w:r w:rsidRPr="002A76D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أن لا</w:t>
      </w:r>
      <w:proofErr w:type="gramEnd"/>
      <w:r w:rsidRPr="002A76D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يكون قد صدر بحق المترشح حكم يمنعه من ممارسة حقوقه</w:t>
      </w:r>
    </w:p>
    <w:p w:rsidR="00972238" w:rsidRPr="002A76D2" w:rsidRDefault="00972238" w:rsidP="00972238">
      <w:pPr>
        <w:bidi/>
        <w:spacing w:before="100" w:beforeAutospacing="1" w:after="100" w:afterAutospacing="1" w:line="240" w:lineRule="auto"/>
        <w:ind w:left="207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4: </w:t>
      </w:r>
      <w:r w:rsidRPr="002A76D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التمتع باللياقة البدنية</w:t>
      </w:r>
    </w:p>
    <w:p w:rsidR="00972238" w:rsidRPr="00FC4D4C" w:rsidRDefault="00FD7758" w:rsidP="00972238">
      <w:pPr>
        <w:bidi/>
        <w:spacing w:before="100" w:beforeAutospacing="1" w:after="100" w:afterAutospacing="1" w:line="240" w:lineRule="auto"/>
        <w:ind w:left="65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5ـ </w:t>
      </w:r>
      <w:r w:rsidR="00972238" w:rsidRPr="00FC4D4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إثبات وضعية قانونية سليمة تجاه الخدمة الوطنية</w:t>
      </w:r>
      <w:r w:rsidR="00972238" w:rsidRPr="00FC4D4C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>.</w:t>
      </w:r>
    </w:p>
    <w:p w:rsidR="00972238" w:rsidRPr="00157D60" w:rsidRDefault="00972238" w:rsidP="00972238">
      <w:pPr>
        <w:bidi/>
        <w:spacing w:before="100" w:beforeAutospacing="1" w:after="100" w:afterAutospacing="1" w:line="240" w:lineRule="auto"/>
        <w:ind w:left="207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6</w:t>
      </w:r>
      <w:r w:rsidRPr="00157D60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: شرط السن </w:t>
      </w:r>
    </w:p>
    <w:p w:rsidR="00972238" w:rsidRDefault="00972238" w:rsidP="00972238">
      <w:pPr>
        <w:bidi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8D7CD5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السؤال الثالث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(8 نقاط)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: </w:t>
      </w: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قسّم المشرّع الجزائري </w:t>
      </w:r>
      <w:r w:rsidRPr="00852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الأخطاء المهنية</w:t>
      </w: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حسب </w:t>
      </w:r>
      <w:r w:rsidRPr="00852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درجة جسامتها وخطورتها</w:t>
      </w: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إلى </w:t>
      </w:r>
      <w:r w:rsidRPr="00852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أربع درجات</w:t>
      </w: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، وذلك لتحديد </w:t>
      </w:r>
      <w:r w:rsidRPr="00852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نوع العقوبة التأديبية المناسبة</w:t>
      </w: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لكل خطأ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.</w:t>
      </w:r>
    </w:p>
    <w:p w:rsidR="00972238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gramStart"/>
      <w:r w:rsidRPr="00651652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lastRenderedPageBreak/>
        <w:t>المطلوب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:</w:t>
      </w:r>
      <w:proofErr w:type="gramEnd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صنف هذه الاخطاء و العقوبات دون شرح مع تحديد الاساس القانوني لكل خطأ و عقوبة. </w:t>
      </w:r>
    </w:p>
    <w:p w:rsidR="00FD7758" w:rsidRDefault="00FD7758" w:rsidP="00FD775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على الطالب تصنيف الأخطاء الأربعة بالتدقيق (الخطأ في الوصف الخطأ في </w:t>
      </w: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العقوبة)مع</w:t>
      </w:r>
      <w:proofErr w:type="gramEnd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وصف المواد عليها 4 نقاط </w:t>
      </w:r>
    </w:p>
    <w:p w:rsidR="00FD7758" w:rsidRDefault="00FD7758" w:rsidP="00FD775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العقوبات مع التحديد الصحيح </w:t>
      </w: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و المادة</w:t>
      </w:r>
      <w:proofErr w:type="gramEnd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الصحيحة 4 نقاط</w:t>
      </w:r>
    </w:p>
    <w:p w:rsidR="00972238" w:rsidRDefault="00972238" w:rsidP="00972238">
      <w:pPr>
        <w:bidi/>
        <w:spacing w:before="100" w:beforeAutospacing="1" w:after="100" w:afterAutospacing="1" w:line="240" w:lineRule="auto"/>
        <w:jc w:val="lowKashida"/>
        <w:rPr>
          <w:rtl/>
        </w:rPr>
      </w:pPr>
      <w:r w:rsidRPr="00B378F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الأخطاء المهنية من الدرجة الأولى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:</w:t>
      </w:r>
      <w:r w:rsidRPr="00852C72">
        <w:rPr>
          <w:rtl/>
        </w:rPr>
        <w:t xml:space="preserve"> </w:t>
      </w:r>
      <w:r>
        <w:rPr>
          <w:rtl/>
        </w:rPr>
        <w:t>(المادة 178)</w:t>
      </w:r>
    </w:p>
    <w:p w:rsidR="00972238" w:rsidRPr="00E20EE9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E20EE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كل إخلال بالانضباط العام يمكن أن يمسّ بالسير الحسن للمصالح</w:t>
      </w:r>
      <w:r w:rsidRPr="00E20EE9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طبيعتها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: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أخطاء </w:t>
      </w:r>
      <w:r w:rsidRPr="00852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بسيطة</w:t>
      </w:r>
      <w:r w:rsidRPr="00852C72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لا تمس مباشرة بالمرفق العام</w:t>
      </w:r>
      <w:r w:rsidRPr="00852C72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غالبًا ناتجة عن عدم الانضباط البسيط</w:t>
      </w:r>
      <w:r w:rsidRPr="00852C72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أمثلة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التأخر البسيط عن العمل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عدم احترام بعض الإجراءات التنظيمية</w:t>
      </w:r>
    </w:p>
    <w:p w:rsidR="00972238" w:rsidRDefault="00972238" w:rsidP="00972238">
      <w:pPr>
        <w:bidi/>
        <w:spacing w:before="100" w:beforeAutospacing="1" w:after="100" w:afterAutospacing="1" w:line="240" w:lineRule="auto"/>
        <w:jc w:val="lowKashida"/>
        <w:rPr>
          <w:b/>
          <w:bCs/>
          <w:rtl/>
        </w:rPr>
      </w:pPr>
      <w:r w:rsidRPr="00E20EE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ثانيًا: أخطاء الدرجة الثانية</w:t>
      </w:r>
      <w:r w:rsidRPr="00E20EE9">
        <w:rPr>
          <w:b/>
          <w:bCs/>
        </w:rPr>
        <w:t xml:space="preserve"> (</w:t>
      </w:r>
      <w:r w:rsidRPr="00E20EE9">
        <w:rPr>
          <w:b/>
          <w:bCs/>
          <w:rtl/>
        </w:rPr>
        <w:t>المادة 179</w:t>
      </w:r>
      <w:r w:rsidRPr="00E20EE9">
        <w:rPr>
          <w:b/>
          <w:bCs/>
        </w:rPr>
        <w:t>)</w:t>
      </w:r>
    </w:p>
    <w:p w:rsidR="00972238" w:rsidRPr="00E20EE9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E20EE9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تمثل خصوصًا في</w:t>
      </w:r>
      <w:r w:rsidRPr="00E20EE9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972238" w:rsidRPr="00E20EE9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E20EE9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المساس سهواً أو إهمالاً بأمن المستخدمين و/أو أملاك الإدارة</w:t>
      </w:r>
      <w:r w:rsidRPr="00E20EE9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. </w:t>
      </w:r>
    </w:p>
    <w:p w:rsidR="00972238" w:rsidRPr="00E20EE9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E20EE9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الإخلال بالواجبات القانونية الأساسية </w:t>
      </w:r>
      <w:r w:rsidRPr="00E20EE9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(</w:t>
      </w:r>
      <w:r w:rsidRPr="00E20EE9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باستثناء ما ورد في المادتين 180 و181</w:t>
      </w:r>
      <w:r w:rsidRPr="00E20EE9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)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طبيعتها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lastRenderedPageBreak/>
        <w:t xml:space="preserve">أخطاء </w:t>
      </w:r>
      <w:r w:rsidRPr="00852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أكثر خطورة</w:t>
      </w: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من الدرجة الأولى</w:t>
      </w:r>
      <w:r w:rsidRPr="00852C72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تمس نسبيًا بانضباط العمل أو النظام الإداري</w:t>
      </w:r>
      <w:r w:rsidRPr="00852C72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أمثلة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الغياب غير المبرر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الإهمال المتكرر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سوء معاملة المواطنين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E20EE9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ملاحظة مهمة: أخطاء الدرجة الأولى والثانية </w:t>
      </w:r>
      <w:r w:rsidRPr="00E20EE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لا توجب انعقاد المجلس التأديبي</w:t>
      </w:r>
      <w:r w:rsidRPr="00E20EE9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، وتنفرد السلطة التي لها صلاحية التعيين بتحديدها لأنها أقل خطورة</w:t>
      </w:r>
    </w:p>
    <w:p w:rsidR="00972238" w:rsidRDefault="00972238" w:rsidP="00972238">
      <w:pPr>
        <w:bidi/>
        <w:spacing w:before="100" w:beforeAutospacing="1" w:after="100" w:afterAutospacing="1" w:line="240" w:lineRule="auto"/>
        <w:jc w:val="lowKashida"/>
        <w:rPr>
          <w:rtl/>
        </w:rPr>
      </w:pPr>
      <w:r w:rsidRPr="00E20EE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ثالثًا: أخطاء الدرجة الثالثة</w:t>
      </w:r>
      <w:r w:rsidRPr="00E20EE9">
        <w:t xml:space="preserve"> </w:t>
      </w:r>
      <w:r>
        <w:t>(</w:t>
      </w:r>
      <w:r>
        <w:rPr>
          <w:rtl/>
        </w:rPr>
        <w:t>المادة 180</w:t>
      </w:r>
      <w:r>
        <w:t>)</w:t>
      </w:r>
    </w:p>
    <w:p w:rsidR="00972238" w:rsidRPr="00E20EE9" w:rsidRDefault="00485811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DZ"/>
        </w:rPr>
        <w:t>م</w:t>
      </w:r>
      <w:r w:rsidR="00972238" w:rsidRPr="00E20EE9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ن أمثلتها</w:t>
      </w:r>
      <w:r w:rsidR="00972238" w:rsidRPr="00E20EE9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972238" w:rsidRPr="00E20EE9" w:rsidRDefault="00972238" w:rsidP="00972238">
      <w:pPr>
        <w:pStyle w:val="Paragraphedeliste"/>
        <w:numPr>
          <w:ilvl w:val="0"/>
          <w:numId w:val="4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E20EE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تحويل غير قانوني للوثائق الإدارية</w:t>
      </w:r>
    </w:p>
    <w:p w:rsidR="00972238" w:rsidRPr="00E20EE9" w:rsidRDefault="00972238" w:rsidP="00972238">
      <w:pPr>
        <w:pStyle w:val="Paragraphedeliste"/>
        <w:numPr>
          <w:ilvl w:val="0"/>
          <w:numId w:val="4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E20EE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إخفاء معلومات مهنية واجب تقديمها</w:t>
      </w:r>
    </w:p>
    <w:p w:rsidR="00972238" w:rsidRPr="00E20EE9" w:rsidRDefault="00972238" w:rsidP="00972238">
      <w:pPr>
        <w:pStyle w:val="Paragraphedeliste"/>
        <w:numPr>
          <w:ilvl w:val="0"/>
          <w:numId w:val="4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E20EE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رفض تنفيذ تعليمات السلطة السلمية دون مبرر مقبول</w:t>
      </w:r>
    </w:p>
    <w:p w:rsidR="00972238" w:rsidRPr="00E20EE9" w:rsidRDefault="00972238" w:rsidP="00972238">
      <w:pPr>
        <w:pStyle w:val="Paragraphedeliste"/>
        <w:numPr>
          <w:ilvl w:val="0"/>
          <w:numId w:val="4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E20EE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إفشاء/محاولة إفشاء الأسرار المهنية</w:t>
      </w:r>
    </w:p>
    <w:p w:rsidR="00972238" w:rsidRPr="00E20EE9" w:rsidRDefault="00972238" w:rsidP="00972238">
      <w:pPr>
        <w:pStyle w:val="Paragraphedeliste"/>
        <w:numPr>
          <w:ilvl w:val="0"/>
          <w:numId w:val="4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E20EE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استعمال تجهيزات/أملاك الإدارة لأغراض شخصية أو خارج المصلح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طبيعتها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أخطاء </w:t>
      </w:r>
      <w:r w:rsidRPr="00852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جسيمة</w:t>
      </w:r>
      <w:r w:rsidRPr="00852C72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تؤثر بشكل واضح على حسن سير المرفق العام</w:t>
      </w:r>
      <w:r w:rsidRPr="00852C72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تستوجب عرض الملف على </w:t>
      </w:r>
      <w:r w:rsidRPr="00852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المجلس التأديبي</w:t>
      </w:r>
      <w:r w:rsidRPr="00852C72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Default="00972238" w:rsidP="00972238">
      <w:pPr>
        <w:bidi/>
        <w:spacing w:before="100" w:beforeAutospacing="1" w:after="100" w:afterAutospacing="1" w:line="240" w:lineRule="auto"/>
        <w:jc w:val="lowKashida"/>
        <w:rPr>
          <w:rtl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رابعًا: أخطاء الدرجة الرابعة</w:t>
      </w:r>
      <w:r w:rsidRPr="00E20EE9">
        <w:t xml:space="preserve"> </w:t>
      </w:r>
      <w:r>
        <w:t>(</w:t>
      </w:r>
      <w:r>
        <w:rPr>
          <w:rtl/>
        </w:rPr>
        <w:t>المادة 181</w:t>
      </w:r>
      <w:r>
        <w:t>)</w:t>
      </w:r>
    </w:p>
    <w:p w:rsidR="00972238" w:rsidRPr="00E20EE9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E20EE9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lastRenderedPageBreak/>
        <w:t>من أمثلتها</w:t>
      </w:r>
      <w:r w:rsidRPr="00E20EE9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972238" w:rsidRPr="00E20EE9" w:rsidRDefault="00972238" w:rsidP="00972238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E20EE9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الاستفادة من امتيازات مقابل خدمة أثناء ممارسة الوظيفة</w:t>
      </w:r>
    </w:p>
    <w:p w:rsidR="00972238" w:rsidRPr="00E20EE9" w:rsidRDefault="00972238" w:rsidP="00972238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E20EE9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التسبب عمدًا في أضرار مادية جسيمة</w:t>
      </w:r>
    </w:p>
    <w:p w:rsidR="00972238" w:rsidRPr="00E20EE9" w:rsidRDefault="00972238" w:rsidP="00972238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E20EE9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ارتكاب أعمال عنف في مكان العمل أو الإخلال بالسير الحسن للمصلحة</w:t>
      </w:r>
    </w:p>
    <w:p w:rsidR="00972238" w:rsidRPr="00E20EE9" w:rsidRDefault="00972238" w:rsidP="00972238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E20EE9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إتلاف وثائق إدارية قصد الإساءة للسير الحسن للمصلحة</w:t>
      </w:r>
    </w:p>
    <w:p w:rsidR="00972238" w:rsidRPr="00E20EE9" w:rsidRDefault="00972238" w:rsidP="00972238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E20EE9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الجمع غير القانوني بين الوظيفة ونشاط مربح (خارج الاستثناءات)</w:t>
      </w:r>
    </w:p>
    <w:p w:rsidR="00972238" w:rsidRPr="00E20EE9" w:rsidRDefault="00972238" w:rsidP="00972238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E20EE9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تزوير الشهادات/المؤهلات/الوثائق التي سمحت بالتوظيف أو الترقية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طبيعتها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أخطاء </w:t>
      </w:r>
      <w:r w:rsidRPr="00852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خطيرة جدًا</w:t>
      </w:r>
      <w:r w:rsidRPr="00852C72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لها أثر سلبي بالغ على المرفق العام والمسار المهني للموظف</w:t>
      </w:r>
      <w:r w:rsidRPr="00852C72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52C72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لا تُوقَّع إلا بعد استشارة </w:t>
      </w:r>
      <w:r w:rsidRPr="00852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المجلس التأديبي</w:t>
      </w:r>
      <w:r w:rsidRPr="00852C72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Pr="00B378FC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 w:rsidRPr="00B378F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العقوبات التأديبية في قانون الوظيفة العمومية</w:t>
      </w:r>
    </w:p>
    <w:p w:rsidR="00972238" w:rsidRPr="00B378FC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 w:rsidRPr="00B378F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تعريف العقوبة التأديبية</w:t>
      </w:r>
    </w:p>
    <w:p w:rsidR="00972238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 w:rsidRPr="00B378F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تصنيف العقوبات التأديبية</w:t>
      </w:r>
    </w:p>
    <w:p w:rsidR="00972238" w:rsidRPr="0089518C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89518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العقوبات التأديبية</w:t>
      </w:r>
      <w:r w:rsidRPr="0089518C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– </w:t>
      </w:r>
      <w:r w:rsidRPr="0089518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المادة 163 من الأمر 06-03</w:t>
      </w:r>
    </w:p>
    <w:p w:rsidR="00972238" w:rsidRPr="0089518C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9518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تنص </w:t>
      </w:r>
      <w:r w:rsidRPr="0089518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المادة 163</w:t>
      </w:r>
      <w:r w:rsidRPr="0089518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على أن </w:t>
      </w:r>
      <w:r w:rsidRPr="0089518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العقوبات التأديبية المطبقة على الموظف العمومي تُقسم إلى أربع درجات</w:t>
      </w:r>
      <w:r w:rsidRPr="0089518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، حسب جسامة الخطأ المرتكب</w:t>
      </w:r>
      <w:r w:rsidRPr="0089518C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972238" w:rsidRPr="0089518C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9518C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89518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العقوبات من الدرجة الأولى</w:t>
      </w:r>
    </w:p>
    <w:p w:rsidR="00972238" w:rsidRPr="0089518C" w:rsidRDefault="00972238" w:rsidP="00972238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9518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التنبيه</w:t>
      </w:r>
    </w:p>
    <w:p w:rsidR="00972238" w:rsidRPr="0089518C" w:rsidRDefault="00972238" w:rsidP="00972238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9518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الإنذار الكتابي</w:t>
      </w:r>
    </w:p>
    <w:p w:rsidR="00972238" w:rsidRPr="0089518C" w:rsidRDefault="00972238" w:rsidP="00972238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9518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التوبيخ</w:t>
      </w:r>
    </w:p>
    <w:p w:rsidR="00485811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89518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lastRenderedPageBreak/>
        <w:t>تُطبّق على الأخطاء البسيطة</w:t>
      </w:r>
    </w:p>
    <w:p w:rsidR="00972238" w:rsidRPr="0089518C" w:rsidRDefault="00972238" w:rsidP="00485811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9518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لا تستوجب عرض الملف على المجلس التأديبي</w:t>
      </w:r>
    </w:p>
    <w:p w:rsidR="00972238" w:rsidRPr="005974C0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5974C0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5974C0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العقوبات من الدرجة الثانية</w:t>
      </w:r>
    </w:p>
    <w:p w:rsidR="00972238" w:rsidRPr="0089518C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9518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التوقيف المؤقت عن العمل من 1 إلى 3 أيام</w:t>
      </w:r>
    </w:p>
    <w:p w:rsidR="00972238" w:rsidRPr="0089518C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9518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الخصم من الراتب</w:t>
      </w:r>
    </w:p>
    <w:p w:rsidR="00972238" w:rsidRPr="0089518C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9518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الشطب من قائمة التأهيل</w:t>
      </w:r>
    </w:p>
    <w:p w:rsidR="00972238" w:rsidRPr="0089518C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9518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تُطبّق على الأخطاء المتوسطة</w:t>
      </w:r>
      <w:r w:rsidRPr="0089518C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89518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لا تستوجب المجلس التأديبي</w:t>
      </w:r>
    </w:p>
    <w:p w:rsidR="00972238" w:rsidRPr="005974C0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 w:rsidRPr="0089518C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5974C0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العقوبات من الدرجة الثالثة</w:t>
      </w:r>
    </w:p>
    <w:p w:rsidR="00972238" w:rsidRPr="005974C0" w:rsidRDefault="00972238" w:rsidP="00972238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5974C0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التوقيف عن العمل من 4 أيام إلى 8 أيام</w:t>
      </w:r>
    </w:p>
    <w:p w:rsidR="00972238" w:rsidRPr="005974C0" w:rsidRDefault="00972238" w:rsidP="00972238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5974C0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التنزيل في الدرجة</w:t>
      </w:r>
    </w:p>
    <w:p w:rsidR="00972238" w:rsidRPr="005974C0" w:rsidRDefault="00972238" w:rsidP="00972238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5974C0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النقل الإجباري</w:t>
      </w:r>
    </w:p>
    <w:p w:rsidR="00972238" w:rsidRPr="0089518C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9518C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يشترط عرض الملف على </w:t>
      </w:r>
      <w:r w:rsidRPr="0089518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المجلس التأديبي</w:t>
      </w:r>
    </w:p>
    <w:p w:rsidR="00972238" w:rsidRPr="005974C0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 w:rsidRPr="0089518C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5974C0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العقوبات من الدرجة الرابعة</w:t>
      </w:r>
    </w:p>
    <w:p w:rsidR="00972238" w:rsidRPr="005974C0" w:rsidRDefault="00972238" w:rsidP="00972238">
      <w:pPr>
        <w:pStyle w:val="Paragraphedeliste"/>
        <w:numPr>
          <w:ilvl w:val="0"/>
          <w:numId w:val="8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5974C0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التنزيل إلى الرتبة </w:t>
      </w:r>
      <w:proofErr w:type="spellStart"/>
      <w:r w:rsidRPr="005974C0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السفاى</w:t>
      </w:r>
      <w:proofErr w:type="spellEnd"/>
      <w:r w:rsidRPr="005974C0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مباشرة</w:t>
      </w:r>
    </w:p>
    <w:p w:rsidR="00972238" w:rsidRPr="005974C0" w:rsidRDefault="00972238" w:rsidP="00972238">
      <w:pPr>
        <w:pStyle w:val="Paragraphedeliste"/>
        <w:numPr>
          <w:ilvl w:val="0"/>
          <w:numId w:val="8"/>
        </w:num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5974C0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التسريح (الفصل النهائي)</w:t>
      </w:r>
    </w:p>
    <w:p w:rsidR="00972238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972238" w:rsidRPr="00852C72" w:rsidRDefault="00972238" w:rsidP="00972238">
      <w:pPr>
        <w:bidi/>
        <w:spacing w:before="100" w:beforeAutospacing="1" w:after="100" w:afterAutospacing="1" w:line="240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5766B5" w:rsidRDefault="005766B5"/>
    <w:sectPr w:rsidR="005766B5" w:rsidSect="00651652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6DBD"/>
    <w:multiLevelType w:val="hybridMultilevel"/>
    <w:tmpl w:val="9A2291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F7205"/>
    <w:multiLevelType w:val="hybridMultilevel"/>
    <w:tmpl w:val="DCC0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F32FD"/>
    <w:multiLevelType w:val="hybridMultilevel"/>
    <w:tmpl w:val="E89AD9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9051A"/>
    <w:multiLevelType w:val="hybridMultilevel"/>
    <w:tmpl w:val="EFFC5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F7A94"/>
    <w:multiLevelType w:val="hybridMultilevel"/>
    <w:tmpl w:val="B2F01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D366A"/>
    <w:multiLevelType w:val="hybridMultilevel"/>
    <w:tmpl w:val="705AB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312FE"/>
    <w:multiLevelType w:val="hybridMultilevel"/>
    <w:tmpl w:val="C0003B9E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C61A1"/>
    <w:multiLevelType w:val="hybridMultilevel"/>
    <w:tmpl w:val="680C3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38"/>
    <w:rsid w:val="00485811"/>
    <w:rsid w:val="004C1D4E"/>
    <w:rsid w:val="005766B5"/>
    <w:rsid w:val="00972238"/>
    <w:rsid w:val="00EA33B6"/>
    <w:rsid w:val="00F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F0C3B-6BCA-4470-8EC7-C1398369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2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2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2026-01-20T12:26:00Z</dcterms:created>
  <dcterms:modified xsi:type="dcterms:W3CDTF">2026-01-20T12:26:00Z</dcterms:modified>
</cp:coreProperties>
</file>