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D1D" w:rsidRPr="00EB0EB5" w:rsidRDefault="00AE3643" w:rsidP="00EB0EB5">
      <w:pPr>
        <w:bidi/>
        <w:jc w:val="center"/>
        <w:rPr>
          <w:b/>
          <w:bCs/>
          <w:sz w:val="32"/>
          <w:szCs w:val="32"/>
          <w:u w:val="single"/>
          <w:rtl/>
          <w:lang w:bidi="ar-DZ"/>
        </w:rPr>
      </w:pPr>
      <w:r w:rsidRPr="00EB0EB5">
        <w:rPr>
          <w:rFonts w:hint="cs"/>
          <w:b/>
          <w:bCs/>
          <w:sz w:val="32"/>
          <w:szCs w:val="32"/>
          <w:u w:val="single"/>
          <w:rtl/>
          <w:lang w:bidi="ar-DZ"/>
        </w:rPr>
        <w:t>الاجابة النموذجية لمقياس القانون التجاري السنة الثانية مجموعة 1</w:t>
      </w:r>
    </w:p>
    <w:p w:rsidR="00AE3643" w:rsidRPr="00EB0EB5" w:rsidRDefault="00AE3643" w:rsidP="00AE3643">
      <w:pPr>
        <w:bidi/>
        <w:rPr>
          <w:b/>
          <w:bCs/>
          <w:sz w:val="32"/>
          <w:szCs w:val="32"/>
          <w:u w:val="single"/>
          <w:rtl/>
          <w:lang w:bidi="ar-DZ"/>
        </w:rPr>
      </w:pPr>
      <w:r w:rsidRPr="00EB0EB5">
        <w:rPr>
          <w:rFonts w:hint="cs"/>
          <w:b/>
          <w:bCs/>
          <w:sz w:val="32"/>
          <w:szCs w:val="32"/>
          <w:u w:val="single"/>
          <w:rtl/>
          <w:lang w:bidi="ar-DZ"/>
        </w:rPr>
        <w:t xml:space="preserve">اجابة السؤال الاول: </w:t>
      </w:r>
    </w:p>
    <w:p w:rsidR="00AE3643" w:rsidRDefault="00AE3643" w:rsidP="00AE3643">
      <w:pPr>
        <w:bidi/>
        <w:rPr>
          <w:sz w:val="32"/>
          <w:szCs w:val="32"/>
          <w:rtl/>
          <w:lang w:bidi="ar-DZ"/>
        </w:rPr>
      </w:pPr>
      <w:r>
        <w:rPr>
          <w:rFonts w:hint="cs"/>
          <w:sz w:val="32"/>
          <w:szCs w:val="32"/>
          <w:rtl/>
          <w:lang w:bidi="ar-DZ"/>
        </w:rPr>
        <w:t>ـ المادة 124 ق ت. في حالة فسخ عقد إيجار المحل التجاري المرهون بالتراضي لا يكون الفسخ نهائيا الا بعد تبليغ ذلك الى الدائنين المرتهنين خلال مدة شهر من التبليغ .</w:t>
      </w:r>
    </w:p>
    <w:p w:rsidR="00AE3643" w:rsidRDefault="00AE3643" w:rsidP="00AE3643">
      <w:pPr>
        <w:bidi/>
        <w:rPr>
          <w:sz w:val="32"/>
          <w:szCs w:val="32"/>
          <w:rtl/>
          <w:lang w:bidi="ar-DZ"/>
        </w:rPr>
      </w:pPr>
      <w:r>
        <w:rPr>
          <w:rFonts w:hint="cs"/>
          <w:sz w:val="32"/>
          <w:szCs w:val="32"/>
          <w:rtl/>
          <w:lang w:bidi="ar-DZ"/>
        </w:rPr>
        <w:t>ـ المادة 123 ق ت. في حالة نقل المحل التجاري الى مكان آخر لايتم ذلك الإ بموافقة الدائنين المرتهنين والإ أصبحت الديون المقيدة مستحقة الاداء بحكم القانون.</w:t>
      </w:r>
    </w:p>
    <w:p w:rsidR="00AE3643" w:rsidRPr="00EB0EB5" w:rsidRDefault="00AE3643" w:rsidP="00AE3643">
      <w:pPr>
        <w:bidi/>
        <w:rPr>
          <w:b/>
          <w:bCs/>
          <w:sz w:val="32"/>
          <w:szCs w:val="32"/>
          <w:u w:val="single"/>
          <w:rtl/>
          <w:lang w:bidi="ar-DZ"/>
        </w:rPr>
      </w:pPr>
      <w:r w:rsidRPr="00EB0EB5">
        <w:rPr>
          <w:rFonts w:hint="cs"/>
          <w:b/>
          <w:bCs/>
          <w:sz w:val="32"/>
          <w:szCs w:val="32"/>
          <w:u w:val="single"/>
          <w:rtl/>
          <w:lang w:bidi="ar-DZ"/>
        </w:rPr>
        <w:t xml:space="preserve">أجابة السؤال الثاني: </w:t>
      </w:r>
    </w:p>
    <w:p w:rsidR="00D7528D" w:rsidRDefault="00D7528D" w:rsidP="00D7528D">
      <w:pPr>
        <w:bidi/>
        <w:rPr>
          <w:sz w:val="32"/>
          <w:szCs w:val="32"/>
          <w:rtl/>
          <w:lang w:bidi="ar-DZ"/>
        </w:rPr>
      </w:pPr>
      <w:r>
        <w:rPr>
          <w:rFonts w:hint="cs"/>
          <w:sz w:val="32"/>
          <w:szCs w:val="32"/>
          <w:rtl/>
          <w:lang w:bidi="ar-DZ"/>
        </w:rPr>
        <w:t>ـ المادة 370 ق ت. حددت الحالات التي يكون فيها التاجر مرتبكا لجريمة الإفلاس بالتقصيرومنها التاجر الذي توقف عن دفع ديونه ولم يكون قد أمسك حسابات حسب عرف المهنة, كما أشارت المادة 371 ق ت. لجريمة الإفلاس بالتقصير اذا كانت حساباته ناقصة أو غير منتظمة. المادة 374 ق ت. يعد مرتكبا لجريمة الإفلاس بالتدليس كل تاجر توقف عن دفع ديونه ويكون قد أخفى حساباته كلها أو بعضها. العقوبات نصت عليها المادة 383 ق.ع.</w:t>
      </w:r>
    </w:p>
    <w:p w:rsidR="00D7528D" w:rsidRDefault="00D7528D" w:rsidP="00D7528D">
      <w:pPr>
        <w:bidi/>
        <w:rPr>
          <w:sz w:val="32"/>
          <w:szCs w:val="32"/>
          <w:rtl/>
          <w:lang w:bidi="ar-DZ"/>
        </w:rPr>
      </w:pPr>
      <w:r>
        <w:rPr>
          <w:rFonts w:hint="cs"/>
          <w:sz w:val="32"/>
          <w:szCs w:val="32"/>
          <w:rtl/>
          <w:lang w:bidi="ar-DZ"/>
        </w:rPr>
        <w:t>ـ الإفلاس بالتقصير الحبس من شهرين الى سنتين</w:t>
      </w:r>
    </w:p>
    <w:p w:rsidR="00D7528D" w:rsidRDefault="00D7528D" w:rsidP="00D7528D">
      <w:pPr>
        <w:bidi/>
        <w:rPr>
          <w:sz w:val="32"/>
          <w:szCs w:val="32"/>
          <w:rtl/>
          <w:lang w:bidi="ar-DZ"/>
        </w:rPr>
      </w:pPr>
      <w:r>
        <w:rPr>
          <w:rFonts w:hint="cs"/>
          <w:sz w:val="32"/>
          <w:szCs w:val="32"/>
          <w:rtl/>
          <w:lang w:bidi="ar-DZ"/>
        </w:rPr>
        <w:t xml:space="preserve">ـ الإفلاس بالتدليس الحبس من سنة الى خمس سنوات اضافة الى سقوط </w:t>
      </w:r>
      <w:r w:rsidR="00F23C59">
        <w:rPr>
          <w:rFonts w:hint="cs"/>
          <w:sz w:val="32"/>
          <w:szCs w:val="32"/>
          <w:rtl/>
          <w:lang w:bidi="ar-DZ"/>
        </w:rPr>
        <w:t>حق أو اكثر من الحقوق المدنية.</w:t>
      </w:r>
    </w:p>
    <w:p w:rsidR="00F23C59" w:rsidRPr="00EB0EB5" w:rsidRDefault="00F23C59" w:rsidP="00F23C59">
      <w:pPr>
        <w:bidi/>
        <w:rPr>
          <w:b/>
          <w:bCs/>
          <w:sz w:val="32"/>
          <w:szCs w:val="32"/>
          <w:u w:val="single"/>
          <w:rtl/>
          <w:lang w:bidi="ar-DZ"/>
        </w:rPr>
      </w:pPr>
      <w:r w:rsidRPr="00EB0EB5">
        <w:rPr>
          <w:rFonts w:hint="cs"/>
          <w:b/>
          <w:bCs/>
          <w:sz w:val="32"/>
          <w:szCs w:val="32"/>
          <w:u w:val="single"/>
          <w:rtl/>
          <w:lang w:bidi="ar-DZ"/>
        </w:rPr>
        <w:t xml:space="preserve">إجابة السؤال الثالث: </w:t>
      </w:r>
    </w:p>
    <w:p w:rsidR="00F23C59" w:rsidRDefault="00F23C59" w:rsidP="00F23C59">
      <w:pPr>
        <w:bidi/>
        <w:rPr>
          <w:sz w:val="32"/>
          <w:szCs w:val="32"/>
          <w:rtl/>
          <w:lang w:bidi="ar-DZ"/>
        </w:rPr>
      </w:pPr>
      <w:r>
        <w:rPr>
          <w:rFonts w:hint="cs"/>
          <w:sz w:val="32"/>
          <w:szCs w:val="32"/>
          <w:rtl/>
          <w:lang w:bidi="ar-DZ"/>
        </w:rPr>
        <w:t>ـ الحق في الإيجار هو تلك الملكية القانونية التي تمكن التاجر المستاجر من البقاء بالعقار الذي يباشر فيه التجارة والتنازل عن هذا الحق للغير في حالة تصرفه في المحل التجاري بالبيع أو الإيجار وهو من أهم العناصر المعنوية للمحل التجاري حسب نص المادة 78 ق.ت.</w:t>
      </w:r>
    </w:p>
    <w:p w:rsidR="00F23C59" w:rsidRDefault="00F23C59" w:rsidP="00F23C59">
      <w:pPr>
        <w:bidi/>
        <w:rPr>
          <w:sz w:val="32"/>
          <w:szCs w:val="32"/>
          <w:rtl/>
          <w:lang w:bidi="ar-DZ"/>
        </w:rPr>
      </w:pPr>
      <w:r>
        <w:rPr>
          <w:rFonts w:hint="cs"/>
          <w:sz w:val="32"/>
          <w:szCs w:val="32"/>
          <w:rtl/>
          <w:lang w:bidi="ar-DZ"/>
        </w:rPr>
        <w:t xml:space="preserve">ـ </w:t>
      </w:r>
      <w:r w:rsidR="009467FB">
        <w:rPr>
          <w:rFonts w:hint="cs"/>
          <w:sz w:val="32"/>
          <w:szCs w:val="32"/>
          <w:rtl/>
          <w:lang w:bidi="ar-DZ"/>
        </w:rPr>
        <w:t>التعويض الاستحقاقي هو التعويض المادي الذي يأخذه المستأجر نتيجة رفض المؤجر تجديد عقد الإيجار ويجب أن يكون مساويا للضرر المسبب نتيجة عدم التجديد ويتضمن القيمة التجارية للمحل مع ما يضاف اليه من مصاريف النقل وإعادة التركيب المادة 176 ق.ت.</w:t>
      </w:r>
    </w:p>
    <w:p w:rsidR="009467FB" w:rsidRPr="00EB0EB5" w:rsidRDefault="009467FB" w:rsidP="009467FB">
      <w:pPr>
        <w:bidi/>
        <w:rPr>
          <w:b/>
          <w:bCs/>
          <w:sz w:val="32"/>
          <w:szCs w:val="32"/>
          <w:u w:val="single"/>
          <w:rtl/>
          <w:lang w:bidi="ar-DZ"/>
        </w:rPr>
      </w:pPr>
      <w:r w:rsidRPr="00EB0EB5">
        <w:rPr>
          <w:rFonts w:hint="cs"/>
          <w:b/>
          <w:bCs/>
          <w:sz w:val="32"/>
          <w:szCs w:val="32"/>
          <w:u w:val="single"/>
          <w:rtl/>
          <w:lang w:bidi="ar-DZ"/>
        </w:rPr>
        <w:t>إجابة السؤال الرابع:</w:t>
      </w:r>
    </w:p>
    <w:p w:rsidR="009467FB" w:rsidRDefault="009467FB" w:rsidP="009467FB">
      <w:pPr>
        <w:bidi/>
        <w:rPr>
          <w:sz w:val="32"/>
          <w:szCs w:val="32"/>
          <w:rtl/>
          <w:lang w:bidi="ar-DZ"/>
        </w:rPr>
      </w:pPr>
      <w:r>
        <w:rPr>
          <w:rFonts w:hint="cs"/>
          <w:sz w:val="32"/>
          <w:szCs w:val="32"/>
          <w:rtl/>
          <w:lang w:bidi="ar-DZ"/>
        </w:rPr>
        <w:t xml:space="preserve">الاصل في هذه الفئة من الاعمال تكون مدنية ولكنها تفقد هذه الصفة فتصبح تجارية وفقا لقاعدة { ان الفرع يتبع الاصل} </w:t>
      </w:r>
      <w:r w:rsidR="00E171BD">
        <w:rPr>
          <w:rFonts w:hint="cs"/>
          <w:sz w:val="32"/>
          <w:szCs w:val="32"/>
          <w:rtl/>
          <w:lang w:bidi="ar-DZ"/>
        </w:rPr>
        <w:t xml:space="preserve">وتكتسب هذه الاعمال الصفة التجارية </w:t>
      </w:r>
      <w:r w:rsidR="00EB0EB5">
        <w:rPr>
          <w:rFonts w:hint="cs"/>
          <w:sz w:val="32"/>
          <w:szCs w:val="32"/>
          <w:rtl/>
          <w:lang w:bidi="ar-DZ"/>
        </w:rPr>
        <w:t>اذا ما</w:t>
      </w:r>
      <w:bookmarkStart w:id="0" w:name="_GoBack"/>
      <w:bookmarkEnd w:id="0"/>
      <w:r w:rsidR="00EB0EB5">
        <w:rPr>
          <w:rFonts w:hint="cs"/>
          <w:sz w:val="32"/>
          <w:szCs w:val="32"/>
          <w:rtl/>
          <w:lang w:bidi="ar-DZ"/>
        </w:rPr>
        <w:t>رسها التاجر من اجل تجارته.</w:t>
      </w:r>
    </w:p>
    <w:p w:rsidR="00EB0EB5" w:rsidRDefault="00EB0EB5" w:rsidP="00EB0EB5">
      <w:pPr>
        <w:bidi/>
        <w:rPr>
          <w:sz w:val="32"/>
          <w:szCs w:val="32"/>
          <w:rtl/>
          <w:lang w:bidi="ar-DZ"/>
        </w:rPr>
      </w:pPr>
      <w:r>
        <w:rPr>
          <w:rFonts w:hint="cs"/>
          <w:sz w:val="32"/>
          <w:szCs w:val="32"/>
          <w:rtl/>
          <w:lang w:bidi="ar-DZ"/>
        </w:rPr>
        <w:lastRenderedPageBreak/>
        <w:t>ـ شروطها:</w:t>
      </w:r>
    </w:p>
    <w:p w:rsidR="00EB0EB5" w:rsidRDefault="00EB0EB5" w:rsidP="00EB0EB5">
      <w:pPr>
        <w:bidi/>
        <w:rPr>
          <w:sz w:val="32"/>
          <w:szCs w:val="32"/>
          <w:rtl/>
          <w:lang w:bidi="ar-DZ"/>
        </w:rPr>
      </w:pPr>
      <w:r>
        <w:rPr>
          <w:rFonts w:hint="cs"/>
          <w:sz w:val="32"/>
          <w:szCs w:val="32"/>
          <w:rtl/>
          <w:lang w:bidi="ar-DZ"/>
        </w:rPr>
        <w:t>1ـ توفر صفة التاجر في الشخص القائم بالعمل.</w:t>
      </w:r>
    </w:p>
    <w:p w:rsidR="00EB0EB5" w:rsidRPr="00AE3643" w:rsidRDefault="00EB0EB5" w:rsidP="00EB0EB5">
      <w:pPr>
        <w:bidi/>
        <w:rPr>
          <w:rFonts w:hint="cs"/>
          <w:sz w:val="32"/>
          <w:szCs w:val="32"/>
          <w:rtl/>
          <w:lang w:bidi="ar-DZ"/>
        </w:rPr>
      </w:pPr>
      <w:r>
        <w:rPr>
          <w:rFonts w:hint="cs"/>
          <w:sz w:val="32"/>
          <w:szCs w:val="32"/>
          <w:rtl/>
          <w:lang w:bidi="ar-DZ"/>
        </w:rPr>
        <w:t>2ـ أن يكون العمل متعلقا بممارسة تجارية أو ناشئا عن الألتزامات بين التجار.</w:t>
      </w:r>
    </w:p>
    <w:sectPr w:rsidR="00EB0EB5" w:rsidRPr="00AE36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43"/>
    <w:rsid w:val="004D5D1D"/>
    <w:rsid w:val="009467FB"/>
    <w:rsid w:val="00AE3643"/>
    <w:rsid w:val="00D7528D"/>
    <w:rsid w:val="00E171BD"/>
    <w:rsid w:val="00EB0EB5"/>
    <w:rsid w:val="00F23C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C5B4B-979C-4769-B802-10A90158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2026-01-21T09:16:00Z</dcterms:created>
  <dcterms:modified xsi:type="dcterms:W3CDTF">2026-01-21T10:20:00Z</dcterms:modified>
</cp:coreProperties>
</file>