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BEFE" w14:textId="7B8E6BF7" w:rsidR="00D820BA" w:rsidRDefault="00D820BA" w:rsidP="00060530">
      <w:pPr>
        <w:bidi/>
        <w:jc w:val="both"/>
        <w:rPr>
          <w:rFonts w:ascii="Traditional Arabic" w:hAnsi="Traditional Arabic" w:cs="Traditional Arabic"/>
          <w:b/>
          <w:bCs/>
          <w:rtl/>
        </w:rPr>
      </w:pPr>
      <w:r>
        <w:rPr>
          <w:rFonts w:ascii="Traditional Arabic" w:hAnsi="Traditional Arabic" w:cs="Traditional Arabic" w:hint="cs"/>
          <w:b/>
          <w:bCs/>
          <w:rtl/>
        </w:rPr>
        <w:t xml:space="preserve">كلية الجقوق والعلوم السياسية </w:t>
      </w:r>
    </w:p>
    <w:p w14:paraId="66AA1077" w14:textId="5E667A61" w:rsidR="00D820BA" w:rsidRDefault="00D820BA" w:rsidP="00D820BA">
      <w:pPr>
        <w:bidi/>
        <w:jc w:val="both"/>
        <w:rPr>
          <w:rFonts w:ascii="Traditional Arabic" w:hAnsi="Traditional Arabic" w:cs="Traditional Arabic"/>
          <w:b/>
          <w:bCs/>
          <w:rtl/>
        </w:rPr>
      </w:pPr>
      <w:r>
        <w:rPr>
          <w:rFonts w:ascii="Traditional Arabic" w:hAnsi="Traditional Arabic" w:cs="Traditional Arabic" w:hint="cs"/>
          <w:b/>
          <w:bCs/>
          <w:rtl/>
        </w:rPr>
        <w:t>قسم الحقوق</w:t>
      </w:r>
    </w:p>
    <w:p w14:paraId="771CACE7" w14:textId="7E801C25" w:rsidR="00060530" w:rsidRPr="00060530" w:rsidRDefault="00060530" w:rsidP="00D820BA">
      <w:pPr>
        <w:bidi/>
        <w:jc w:val="both"/>
        <w:rPr>
          <w:rFonts w:ascii="Traditional Arabic" w:hAnsi="Traditional Arabic" w:cs="Traditional Arabic"/>
          <w:b/>
          <w:bCs/>
          <w:lang w:val="fr-DZ"/>
        </w:rPr>
      </w:pPr>
      <w:r w:rsidRPr="00D820BA">
        <w:rPr>
          <w:rFonts w:ascii="Traditional Arabic" w:hAnsi="Traditional Arabic" w:cs="Traditional Arabic"/>
          <w:b/>
          <w:bCs/>
          <w:rtl/>
        </w:rPr>
        <w:t>ا</w:t>
      </w:r>
      <w:r w:rsidRPr="00060530">
        <w:rPr>
          <w:rFonts w:ascii="Traditional Arabic" w:hAnsi="Traditional Arabic" w:cs="Traditional Arabic"/>
          <w:b/>
          <w:bCs/>
          <w:rtl/>
        </w:rPr>
        <w:t>لإجابة النموذجية</w:t>
      </w:r>
      <w:r w:rsidRPr="00D820BA">
        <w:rPr>
          <w:rFonts w:ascii="Traditional Arabic" w:hAnsi="Traditional Arabic" w:cs="Traditional Arabic"/>
          <w:b/>
          <w:bCs/>
          <w:rtl/>
        </w:rPr>
        <w:t xml:space="preserve"> لامتحان مقياس التحكيم التجاري الدولي  السنة الثانية ماستر تخصص قانون الأعمال</w:t>
      </w:r>
    </w:p>
    <w:p w14:paraId="22220F42" w14:textId="77777777" w:rsidR="00060530" w:rsidRPr="00060530" w:rsidRDefault="00060530" w:rsidP="00060530">
      <w:pPr>
        <w:bidi/>
        <w:jc w:val="both"/>
        <w:rPr>
          <w:rFonts w:ascii="Traditional Arabic" w:hAnsi="Traditional Arabic" w:cs="Traditional Arabic"/>
          <w:b/>
          <w:bCs/>
          <w:lang w:val="fr-DZ"/>
        </w:rPr>
      </w:pPr>
      <w:r w:rsidRPr="00060530">
        <w:rPr>
          <w:rFonts w:ascii="Traditional Arabic" w:hAnsi="Traditional Arabic" w:cs="Traditional Arabic"/>
          <w:b/>
          <w:bCs/>
          <w:rtl/>
        </w:rPr>
        <w:t>السؤال الأول (10 ن)</w:t>
      </w:r>
    </w:p>
    <w:p w14:paraId="0FB01BD7" w14:textId="77777777" w:rsidR="00060530" w:rsidRPr="00060530" w:rsidRDefault="00060530" w:rsidP="00060530">
      <w:pPr>
        <w:bidi/>
        <w:jc w:val="both"/>
        <w:rPr>
          <w:rFonts w:ascii="Traditional Arabic" w:hAnsi="Traditional Arabic" w:cs="Traditional Arabic"/>
          <w:lang w:val="fr-DZ"/>
        </w:rPr>
      </w:pPr>
      <w:r w:rsidRPr="00060530">
        <w:rPr>
          <w:rFonts w:ascii="Traditional Arabic" w:hAnsi="Traditional Arabic" w:cs="Traditional Arabic"/>
          <w:lang w:val="fr-DZ"/>
        </w:rPr>
        <w:t xml:space="preserve">1. </w:t>
      </w:r>
      <w:r w:rsidRPr="00060530">
        <w:rPr>
          <w:rFonts w:ascii="Traditional Arabic" w:hAnsi="Traditional Arabic" w:cs="Traditional Arabic"/>
          <w:b/>
          <w:bCs/>
          <w:rtl/>
        </w:rPr>
        <w:t>تعريف التحكيم التجاري الدولي</w:t>
      </w:r>
    </w:p>
    <w:p w14:paraId="7228B7CE" w14:textId="0EA39E89" w:rsidR="00060530" w:rsidRPr="00060530" w:rsidRDefault="00060530" w:rsidP="00060530">
      <w:pPr>
        <w:bidi/>
        <w:jc w:val="both"/>
        <w:rPr>
          <w:rFonts w:ascii="Traditional Arabic" w:hAnsi="Traditional Arabic" w:cs="Traditional Arabic"/>
          <w:lang w:val="fr-DZ"/>
        </w:rPr>
      </w:pPr>
      <w:r w:rsidRPr="00060530">
        <w:rPr>
          <w:rFonts w:ascii="Traditional Arabic" w:hAnsi="Traditional Arabic" w:cs="Traditional Arabic"/>
          <w:rtl/>
        </w:rPr>
        <w:t xml:space="preserve">التحكيم التجاري الدولي هو </w:t>
      </w:r>
      <w:r w:rsidRPr="00D820BA">
        <w:rPr>
          <w:rFonts w:ascii="Traditional Arabic" w:hAnsi="Traditional Arabic" w:cs="Traditional Arabic"/>
          <w:b/>
          <w:bCs/>
          <w:rtl/>
        </w:rPr>
        <w:t>اتفاق اطراف على قانونية عقدية أو غير عقدية على أن يتم الفصل في المنازعة التي ثارة بينهم او يحتمل ان تثور لاشخاص يعرف بالمحكمين ليفصلوا في النزاع وفق قانون يحدده الأطراف ويكون بصدور حكم منهي للنزاع.</w:t>
      </w:r>
    </w:p>
    <w:p w14:paraId="1F205C97" w14:textId="77777777" w:rsidR="00060530" w:rsidRPr="00060530" w:rsidRDefault="00060530" w:rsidP="00060530">
      <w:pPr>
        <w:bidi/>
        <w:jc w:val="both"/>
        <w:rPr>
          <w:rFonts w:ascii="Traditional Arabic" w:hAnsi="Traditional Arabic" w:cs="Traditional Arabic"/>
          <w:b/>
          <w:bCs/>
          <w:lang w:val="fr-DZ"/>
        </w:rPr>
      </w:pPr>
      <w:r w:rsidRPr="00060530">
        <w:rPr>
          <w:rFonts w:ascii="Traditional Arabic" w:hAnsi="Traditional Arabic" w:cs="Traditional Arabic"/>
          <w:b/>
          <w:bCs/>
          <w:lang w:val="fr-DZ"/>
        </w:rPr>
        <w:t xml:space="preserve">2. </w:t>
      </w:r>
      <w:r w:rsidRPr="00060530">
        <w:rPr>
          <w:rFonts w:ascii="Traditional Arabic" w:hAnsi="Traditional Arabic" w:cs="Traditional Arabic"/>
          <w:b/>
          <w:bCs/>
          <w:rtl/>
        </w:rPr>
        <w:t>معايير اعتبار التحكيم دولياً وفق القانون الجزائري</w:t>
      </w:r>
    </w:p>
    <w:p w14:paraId="28E0C19D" w14:textId="3B595B33" w:rsidR="00060530" w:rsidRPr="00060530" w:rsidRDefault="00060530" w:rsidP="00060530">
      <w:pPr>
        <w:numPr>
          <w:ilvl w:val="0"/>
          <w:numId w:val="1"/>
        </w:numPr>
        <w:bidi/>
        <w:jc w:val="both"/>
        <w:rPr>
          <w:rFonts w:ascii="Traditional Arabic" w:hAnsi="Traditional Arabic" w:cs="Traditional Arabic"/>
          <w:lang w:val="fr-DZ"/>
        </w:rPr>
      </w:pPr>
      <w:r w:rsidRPr="00060530">
        <w:rPr>
          <w:rFonts w:ascii="Traditional Arabic" w:hAnsi="Traditional Arabic" w:cs="Traditional Arabic"/>
          <w:b/>
          <w:bCs/>
          <w:rtl/>
        </w:rPr>
        <w:t>المصالح الاقتصادية الدولية</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D820BA">
        <w:rPr>
          <w:rFonts w:ascii="Traditional Arabic" w:hAnsi="Traditional Arabic" w:cs="Traditional Arabic"/>
          <w:rtl/>
        </w:rPr>
        <w:t xml:space="preserve"> المادة </w:t>
      </w:r>
      <w:r w:rsidRPr="00D820BA">
        <w:rPr>
          <w:rFonts w:ascii="Traditional Arabic" w:hAnsi="Traditional Arabic" w:cs="Traditional Arabic"/>
        </w:rPr>
        <w:t xml:space="preserve">1039 </w:t>
      </w:r>
      <w:r w:rsidRPr="00D820BA">
        <w:rPr>
          <w:rFonts w:ascii="Traditional Arabic" w:hAnsi="Traditional Arabic" w:cs="Traditional Arabic"/>
          <w:rtl/>
          <w:lang w:bidi="ar-DZ"/>
        </w:rPr>
        <w:t xml:space="preserve"> ق ا  م ا د</w:t>
      </w:r>
    </w:p>
    <w:p w14:paraId="51706273" w14:textId="77777777" w:rsidR="00060530" w:rsidRPr="00060530" w:rsidRDefault="00060530" w:rsidP="00060530">
      <w:pPr>
        <w:bidi/>
        <w:jc w:val="both"/>
        <w:rPr>
          <w:rFonts w:ascii="Traditional Arabic" w:hAnsi="Traditional Arabic" w:cs="Traditional Arabic"/>
          <w:b/>
          <w:bCs/>
          <w:lang w:val="fr-DZ"/>
        </w:rPr>
      </w:pPr>
      <w:r w:rsidRPr="00060530">
        <w:rPr>
          <w:rFonts w:ascii="Traditional Arabic" w:hAnsi="Traditional Arabic" w:cs="Traditional Arabic"/>
          <w:lang w:val="fr-DZ"/>
        </w:rPr>
        <w:t xml:space="preserve">3. </w:t>
      </w:r>
      <w:r w:rsidRPr="00060530">
        <w:rPr>
          <w:rFonts w:ascii="Traditional Arabic" w:hAnsi="Traditional Arabic" w:cs="Traditional Arabic"/>
          <w:b/>
          <w:bCs/>
          <w:rtl/>
        </w:rPr>
        <w:t>تميّز التحكيم عن القضاء الوطني</w:t>
      </w:r>
    </w:p>
    <w:p w14:paraId="5F7DBB61" w14:textId="77777777" w:rsidR="00060530" w:rsidRPr="00060530" w:rsidRDefault="00060530" w:rsidP="00060530">
      <w:pPr>
        <w:numPr>
          <w:ilvl w:val="0"/>
          <w:numId w:val="2"/>
        </w:numPr>
        <w:bidi/>
        <w:jc w:val="both"/>
        <w:rPr>
          <w:rFonts w:ascii="Traditional Arabic" w:hAnsi="Traditional Arabic" w:cs="Traditional Arabic"/>
          <w:lang w:val="fr-DZ"/>
        </w:rPr>
      </w:pPr>
      <w:r w:rsidRPr="00060530">
        <w:rPr>
          <w:rFonts w:ascii="Traditional Arabic" w:hAnsi="Traditional Arabic" w:cs="Traditional Arabic"/>
          <w:b/>
          <w:bCs/>
          <w:rtl/>
        </w:rPr>
        <w:t>المرونة</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الأطراف يختارون المحكمين والإجراءات</w:t>
      </w:r>
      <w:r w:rsidRPr="00060530">
        <w:rPr>
          <w:rFonts w:ascii="Traditional Arabic" w:hAnsi="Traditional Arabic" w:cs="Traditional Arabic"/>
          <w:lang w:val="fr-DZ"/>
        </w:rPr>
        <w:t>.</w:t>
      </w:r>
    </w:p>
    <w:p w14:paraId="758A5DC3" w14:textId="77777777" w:rsidR="00060530" w:rsidRPr="00060530" w:rsidRDefault="00060530" w:rsidP="00060530">
      <w:pPr>
        <w:numPr>
          <w:ilvl w:val="0"/>
          <w:numId w:val="2"/>
        </w:numPr>
        <w:bidi/>
        <w:jc w:val="both"/>
        <w:rPr>
          <w:rFonts w:ascii="Traditional Arabic" w:hAnsi="Traditional Arabic" w:cs="Traditional Arabic"/>
          <w:lang w:val="fr-DZ"/>
        </w:rPr>
      </w:pPr>
      <w:r w:rsidRPr="00060530">
        <w:rPr>
          <w:rFonts w:ascii="Traditional Arabic" w:hAnsi="Traditional Arabic" w:cs="Traditional Arabic"/>
          <w:b/>
          <w:bCs/>
          <w:rtl/>
        </w:rPr>
        <w:t>السرية</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جلسات التحكيم غير علنية، بخلاف القضاء</w:t>
      </w:r>
      <w:r w:rsidRPr="00060530">
        <w:rPr>
          <w:rFonts w:ascii="Traditional Arabic" w:hAnsi="Traditional Arabic" w:cs="Traditional Arabic"/>
          <w:lang w:val="fr-DZ"/>
        </w:rPr>
        <w:t>.</w:t>
      </w:r>
    </w:p>
    <w:p w14:paraId="583C06C3" w14:textId="77777777" w:rsidR="00060530" w:rsidRPr="00060530" w:rsidRDefault="00060530" w:rsidP="00060530">
      <w:pPr>
        <w:numPr>
          <w:ilvl w:val="0"/>
          <w:numId w:val="2"/>
        </w:numPr>
        <w:bidi/>
        <w:jc w:val="both"/>
        <w:rPr>
          <w:rFonts w:ascii="Traditional Arabic" w:hAnsi="Traditional Arabic" w:cs="Traditional Arabic"/>
          <w:lang w:val="fr-DZ"/>
        </w:rPr>
      </w:pPr>
      <w:r w:rsidRPr="00060530">
        <w:rPr>
          <w:rFonts w:ascii="Traditional Arabic" w:hAnsi="Traditional Arabic" w:cs="Traditional Arabic"/>
          <w:b/>
          <w:bCs/>
          <w:rtl/>
        </w:rPr>
        <w:t>السرعة</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الفصل في النزاع غالبًا أسرع من المحاكم</w:t>
      </w:r>
      <w:r w:rsidRPr="00060530">
        <w:rPr>
          <w:rFonts w:ascii="Traditional Arabic" w:hAnsi="Traditional Arabic" w:cs="Traditional Arabic"/>
          <w:lang w:val="fr-DZ"/>
        </w:rPr>
        <w:t>.</w:t>
      </w:r>
    </w:p>
    <w:p w14:paraId="11DC49AC" w14:textId="77777777" w:rsidR="00060530" w:rsidRPr="00060530" w:rsidRDefault="00060530" w:rsidP="00060530">
      <w:pPr>
        <w:numPr>
          <w:ilvl w:val="0"/>
          <w:numId w:val="2"/>
        </w:numPr>
        <w:bidi/>
        <w:jc w:val="both"/>
        <w:rPr>
          <w:rFonts w:ascii="Traditional Arabic" w:hAnsi="Traditional Arabic" w:cs="Traditional Arabic"/>
          <w:lang w:val="fr-DZ"/>
        </w:rPr>
      </w:pPr>
      <w:r w:rsidRPr="00060530">
        <w:rPr>
          <w:rFonts w:ascii="Traditional Arabic" w:hAnsi="Traditional Arabic" w:cs="Traditional Arabic"/>
          <w:b/>
          <w:bCs/>
          <w:rtl/>
        </w:rPr>
        <w:t>الحياد</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يتيح للأطراف تجنب تحيز القضاء الوطني</w:t>
      </w:r>
      <w:r w:rsidRPr="00060530">
        <w:rPr>
          <w:rFonts w:ascii="Traditional Arabic" w:hAnsi="Traditional Arabic" w:cs="Traditional Arabic"/>
          <w:lang w:val="fr-DZ"/>
        </w:rPr>
        <w:t>.</w:t>
      </w:r>
    </w:p>
    <w:p w14:paraId="4B03155D" w14:textId="77777777" w:rsidR="00060530" w:rsidRPr="00060530" w:rsidRDefault="00060530" w:rsidP="00060530">
      <w:pPr>
        <w:numPr>
          <w:ilvl w:val="0"/>
          <w:numId w:val="2"/>
        </w:numPr>
        <w:bidi/>
        <w:jc w:val="both"/>
        <w:rPr>
          <w:rFonts w:ascii="Traditional Arabic" w:hAnsi="Traditional Arabic" w:cs="Traditional Arabic"/>
          <w:lang w:val="fr-DZ"/>
        </w:rPr>
      </w:pPr>
      <w:r w:rsidRPr="00060530">
        <w:rPr>
          <w:rFonts w:ascii="Traditional Arabic" w:hAnsi="Traditional Arabic" w:cs="Traditional Arabic"/>
          <w:b/>
          <w:bCs/>
          <w:rtl/>
        </w:rPr>
        <w:t>قوة التنفيذ الدولية</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بفضل اتفاقية نيويورك، أحكام التحكيم قابلة للتنفيذ في معظم الدول</w:t>
      </w:r>
      <w:r w:rsidRPr="00060530">
        <w:rPr>
          <w:rFonts w:ascii="Traditional Arabic" w:hAnsi="Traditional Arabic" w:cs="Traditional Arabic"/>
          <w:lang w:val="fr-DZ"/>
        </w:rPr>
        <w:t>.</w:t>
      </w:r>
    </w:p>
    <w:p w14:paraId="50576E5F" w14:textId="77777777" w:rsidR="00060530" w:rsidRPr="00060530" w:rsidRDefault="00060530" w:rsidP="00060530">
      <w:pPr>
        <w:bidi/>
        <w:jc w:val="both"/>
        <w:rPr>
          <w:rFonts w:ascii="Traditional Arabic" w:hAnsi="Traditional Arabic" w:cs="Traditional Arabic"/>
          <w:lang w:val="fr-DZ"/>
        </w:rPr>
      </w:pPr>
      <w:r w:rsidRPr="00060530">
        <w:rPr>
          <w:rFonts w:ascii="Traditional Arabic" w:hAnsi="Traditional Arabic" w:cs="Traditional Arabic"/>
          <w:lang w:val="fr-DZ"/>
        </w:rPr>
        <w:t xml:space="preserve">4. </w:t>
      </w:r>
      <w:r w:rsidRPr="00060530">
        <w:rPr>
          <w:rFonts w:ascii="Traditional Arabic" w:hAnsi="Traditional Arabic" w:cs="Traditional Arabic"/>
          <w:b/>
          <w:bCs/>
          <w:rtl/>
        </w:rPr>
        <w:t>أهلية الشخص المعنوي العام لإدراج شرط التحكيم</w:t>
      </w:r>
    </w:p>
    <w:p w14:paraId="067BD144" w14:textId="77777777" w:rsidR="00060530" w:rsidRPr="00D820BA" w:rsidRDefault="00060530" w:rsidP="00060530">
      <w:pPr>
        <w:numPr>
          <w:ilvl w:val="0"/>
          <w:numId w:val="3"/>
        </w:numPr>
        <w:bidi/>
        <w:jc w:val="both"/>
        <w:rPr>
          <w:rFonts w:ascii="Traditional Arabic" w:hAnsi="Traditional Arabic" w:cs="Traditional Arabic"/>
          <w:lang w:val="fr-DZ"/>
        </w:rPr>
      </w:pPr>
      <w:r w:rsidRPr="00060530">
        <w:rPr>
          <w:rFonts w:ascii="Traditional Arabic" w:hAnsi="Traditional Arabic" w:cs="Traditional Arabic"/>
          <w:rtl/>
        </w:rPr>
        <w:t xml:space="preserve">الأصل أن الشخص المعنوي العام (الدولة أو المؤسسات العمومية) لا يجوز له اللجوء للتحكيم </w:t>
      </w:r>
    </w:p>
    <w:p w14:paraId="4A0B0900" w14:textId="4B6BDB06" w:rsidR="00060530" w:rsidRPr="00D820BA" w:rsidRDefault="00060530" w:rsidP="00060530">
      <w:pPr>
        <w:numPr>
          <w:ilvl w:val="0"/>
          <w:numId w:val="3"/>
        </w:numPr>
        <w:bidi/>
        <w:jc w:val="both"/>
        <w:rPr>
          <w:rFonts w:ascii="Traditional Arabic" w:hAnsi="Traditional Arabic" w:cs="Traditional Arabic"/>
          <w:lang w:val="fr-DZ"/>
        </w:rPr>
      </w:pPr>
      <w:r w:rsidRPr="00D820BA">
        <w:rPr>
          <w:rFonts w:ascii="Traditional Arabic" w:hAnsi="Traditional Arabic" w:cs="Traditional Arabic"/>
          <w:rtl/>
        </w:rPr>
        <w:t xml:space="preserve">استثناءا يمكن له في اطار الصفقات العمومية مع الالتزام باحكام المادة </w:t>
      </w:r>
      <w:r w:rsidRPr="00D820BA">
        <w:rPr>
          <w:rFonts w:ascii="Traditional Arabic" w:hAnsi="Traditional Arabic" w:cs="Traditional Arabic"/>
        </w:rPr>
        <w:t xml:space="preserve">976 </w:t>
      </w:r>
      <w:r w:rsidRPr="00D820BA">
        <w:rPr>
          <w:rFonts w:ascii="Traditional Arabic" w:hAnsi="Traditional Arabic" w:cs="Traditional Arabic"/>
          <w:rtl/>
          <w:lang w:bidi="ar-DZ"/>
        </w:rPr>
        <w:t>ق ا م ا د</w:t>
      </w:r>
    </w:p>
    <w:p w14:paraId="39F6FADD" w14:textId="4F9EB8D9" w:rsidR="00060530" w:rsidRPr="00060530" w:rsidRDefault="00060530" w:rsidP="00060530">
      <w:pPr>
        <w:numPr>
          <w:ilvl w:val="0"/>
          <w:numId w:val="3"/>
        </w:numPr>
        <w:bidi/>
        <w:jc w:val="both"/>
        <w:rPr>
          <w:rFonts w:ascii="Traditional Arabic" w:hAnsi="Traditional Arabic" w:cs="Traditional Arabic"/>
          <w:lang w:val="fr-DZ"/>
        </w:rPr>
      </w:pPr>
      <w:r w:rsidRPr="00060530">
        <w:rPr>
          <w:rFonts w:ascii="Traditional Arabic" w:hAnsi="Traditional Arabic" w:cs="Traditional Arabic"/>
          <w:lang w:val="fr-DZ"/>
        </w:rPr>
        <w:t xml:space="preserve">5. </w:t>
      </w:r>
      <w:r w:rsidRPr="00060530">
        <w:rPr>
          <w:rFonts w:ascii="Traditional Arabic" w:hAnsi="Traditional Arabic" w:cs="Traditional Arabic"/>
          <w:b/>
          <w:bCs/>
          <w:rtl/>
        </w:rPr>
        <w:t>أثر اتفاق التحكيم على اختصاص القضاء الوطني</w:t>
      </w:r>
      <w:r w:rsidRPr="00D820BA">
        <w:rPr>
          <w:rFonts w:ascii="Traditional Arabic" w:hAnsi="Traditional Arabic" w:cs="Traditional Arabic"/>
          <w:b/>
          <w:bCs/>
          <w:rtl/>
        </w:rPr>
        <w:t xml:space="preserve">  </w:t>
      </w:r>
      <w:r w:rsidRPr="00D820BA">
        <w:rPr>
          <w:rFonts w:ascii="Traditional Arabic" w:hAnsi="Traditional Arabic" w:cs="Traditional Arabic"/>
          <w:b/>
          <w:bCs/>
        </w:rPr>
        <w:t xml:space="preserve">1045 </w:t>
      </w:r>
      <w:r w:rsidRPr="00D820BA">
        <w:rPr>
          <w:rFonts w:ascii="Traditional Arabic" w:hAnsi="Traditional Arabic" w:cs="Traditional Arabic"/>
          <w:b/>
          <w:bCs/>
          <w:rtl/>
          <w:lang w:bidi="ar-DZ"/>
        </w:rPr>
        <w:t>ق ا م إ د</w:t>
      </w:r>
    </w:p>
    <w:p w14:paraId="5302CBC6" w14:textId="77777777" w:rsidR="00060530" w:rsidRPr="00060530" w:rsidRDefault="00060530" w:rsidP="00060530">
      <w:pPr>
        <w:numPr>
          <w:ilvl w:val="0"/>
          <w:numId w:val="4"/>
        </w:numPr>
        <w:bidi/>
        <w:jc w:val="both"/>
        <w:rPr>
          <w:rFonts w:ascii="Traditional Arabic" w:hAnsi="Traditional Arabic" w:cs="Traditional Arabic"/>
          <w:lang w:val="fr-DZ"/>
        </w:rPr>
      </w:pPr>
      <w:r w:rsidRPr="00060530">
        <w:rPr>
          <w:rFonts w:ascii="Traditional Arabic" w:hAnsi="Traditional Arabic" w:cs="Traditional Arabic"/>
          <w:b/>
          <w:bCs/>
          <w:rtl/>
        </w:rPr>
        <w:t>قبل بدء الخصومة</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يمنع القضاء الوطني من نظر النزاع إذا دفع أحد الأطراف بوجود شرط التحكيم</w:t>
      </w:r>
      <w:r w:rsidRPr="00060530">
        <w:rPr>
          <w:rFonts w:ascii="Traditional Arabic" w:hAnsi="Traditional Arabic" w:cs="Traditional Arabic"/>
          <w:lang w:val="fr-DZ"/>
        </w:rPr>
        <w:t>.</w:t>
      </w:r>
    </w:p>
    <w:p w14:paraId="2D503C74" w14:textId="05590D5B" w:rsidR="00060530" w:rsidRPr="00D820BA" w:rsidRDefault="00060530" w:rsidP="00060530">
      <w:pPr>
        <w:numPr>
          <w:ilvl w:val="0"/>
          <w:numId w:val="4"/>
        </w:numPr>
        <w:bidi/>
        <w:jc w:val="both"/>
        <w:rPr>
          <w:rFonts w:ascii="Traditional Arabic" w:hAnsi="Traditional Arabic" w:cs="Traditional Arabic"/>
          <w:lang w:val="fr-DZ"/>
        </w:rPr>
      </w:pPr>
      <w:r w:rsidRPr="00060530">
        <w:rPr>
          <w:rFonts w:ascii="Traditional Arabic" w:hAnsi="Traditional Arabic" w:cs="Traditional Arabic"/>
          <w:b/>
          <w:bCs/>
          <w:rtl/>
        </w:rPr>
        <w:t>أثناء الخصومة</w:t>
      </w:r>
      <w:r w:rsidRPr="00D820BA">
        <w:rPr>
          <w:rFonts w:ascii="Traditional Arabic" w:hAnsi="Traditional Arabic" w:cs="Traditional Arabic"/>
          <w:b/>
          <w:bCs/>
          <w:rtl/>
        </w:rPr>
        <w:t xml:space="preserve"> </w:t>
      </w:r>
      <w:r w:rsidRPr="00060530">
        <w:rPr>
          <w:rFonts w:ascii="Traditional Arabic" w:hAnsi="Traditional Arabic" w:cs="Traditional Arabic"/>
          <w:b/>
          <w:bCs/>
          <w:lang w:val="fr-DZ"/>
        </w:rPr>
        <w:t>:</w:t>
      </w:r>
      <w:r w:rsidRPr="00060530">
        <w:rPr>
          <w:rFonts w:ascii="Traditional Arabic" w:hAnsi="Traditional Arabic" w:cs="Traditional Arabic"/>
          <w:lang w:val="fr-DZ"/>
        </w:rPr>
        <w:t xml:space="preserve"> </w:t>
      </w:r>
      <w:r w:rsidRPr="00060530">
        <w:rPr>
          <w:rFonts w:ascii="Traditional Arabic" w:hAnsi="Traditional Arabic" w:cs="Traditional Arabic"/>
          <w:rtl/>
        </w:rPr>
        <w:t>يقتصر دور القضاء على المساعدة (مثل تعيين المحكمين أو إصدار أوامر وقتية)، دون التدخل في موضوع النزاع</w:t>
      </w:r>
      <w:r w:rsidRPr="00060530">
        <w:rPr>
          <w:rFonts w:ascii="Traditional Arabic" w:hAnsi="Traditional Arabic" w:cs="Traditional Arabic"/>
          <w:lang w:val="fr-DZ"/>
        </w:rPr>
        <w:t>.</w:t>
      </w:r>
      <w:r w:rsidRPr="00D820BA">
        <w:rPr>
          <w:rFonts w:ascii="Traditional Arabic" w:hAnsi="Traditional Arabic" w:cs="Traditional Arabic"/>
          <w:rtl/>
          <w:lang w:val="fr-DZ"/>
        </w:rPr>
        <w:t xml:space="preserve"> ويحكم دائما بعدم الاختصاص </w:t>
      </w:r>
    </w:p>
    <w:p w14:paraId="037BCF9B" w14:textId="33CF9C63" w:rsidR="00060530" w:rsidRPr="00060530" w:rsidRDefault="00060530" w:rsidP="00060530">
      <w:pPr>
        <w:numPr>
          <w:ilvl w:val="0"/>
          <w:numId w:val="4"/>
        </w:numPr>
        <w:bidi/>
        <w:jc w:val="both"/>
        <w:rPr>
          <w:rFonts w:ascii="Traditional Arabic" w:hAnsi="Traditional Arabic" w:cs="Traditional Arabic"/>
          <w:lang w:val="fr-DZ"/>
        </w:rPr>
      </w:pPr>
      <w:r w:rsidRPr="00D820BA">
        <w:rPr>
          <w:rFonts w:ascii="Traditional Arabic" w:hAnsi="Traditional Arabic" w:cs="Traditional Arabic"/>
          <w:b/>
          <w:bCs/>
          <w:rtl/>
        </w:rPr>
        <w:t xml:space="preserve">وهنا على المشرع ان يعدل من نص المادة </w:t>
      </w:r>
      <w:r w:rsidRPr="00D820BA">
        <w:rPr>
          <w:rFonts w:ascii="Traditional Arabic" w:hAnsi="Traditional Arabic" w:cs="Traditional Arabic"/>
          <w:b/>
          <w:bCs/>
        </w:rPr>
        <w:t xml:space="preserve">1045 </w:t>
      </w:r>
      <w:r w:rsidRPr="00D820BA">
        <w:rPr>
          <w:rFonts w:ascii="Traditional Arabic" w:hAnsi="Traditional Arabic" w:cs="Traditional Arabic"/>
          <w:b/>
          <w:bCs/>
          <w:rtl/>
          <w:lang w:bidi="ar-DZ"/>
        </w:rPr>
        <w:t xml:space="preserve"> بالقول بعدم القبول </w:t>
      </w:r>
    </w:p>
    <w:p w14:paraId="7A2BF997" w14:textId="77777777" w:rsidR="00060530" w:rsidRPr="00060530" w:rsidRDefault="00060530" w:rsidP="00060530">
      <w:pPr>
        <w:bidi/>
        <w:jc w:val="both"/>
        <w:rPr>
          <w:rFonts w:ascii="Traditional Arabic" w:hAnsi="Traditional Arabic" w:cs="Traditional Arabic"/>
          <w:b/>
          <w:bCs/>
          <w:lang w:val="fr-DZ"/>
        </w:rPr>
      </w:pPr>
      <w:r w:rsidRPr="00060530">
        <w:rPr>
          <w:rFonts w:ascii="Traditional Arabic" w:hAnsi="Traditional Arabic" w:cs="Traditional Arabic"/>
          <w:b/>
          <w:bCs/>
          <w:rtl/>
        </w:rPr>
        <w:t>السؤال الثاني (4 ن)</w:t>
      </w:r>
    </w:p>
    <w:p w14:paraId="041312B1" w14:textId="4030CDD9" w:rsidR="00060530" w:rsidRPr="00060530" w:rsidRDefault="00060530" w:rsidP="00060530">
      <w:pPr>
        <w:bidi/>
        <w:jc w:val="both"/>
        <w:rPr>
          <w:rFonts w:ascii="Traditional Arabic" w:hAnsi="Traditional Arabic" w:cs="Traditional Arabic"/>
          <w:rtl/>
          <w:lang w:val="fr-DZ" w:bidi="ar-DZ"/>
        </w:rPr>
      </w:pPr>
      <w:r w:rsidRPr="00060530">
        <w:rPr>
          <w:rFonts w:ascii="Traditional Arabic" w:hAnsi="Traditional Arabic" w:cs="Traditional Arabic"/>
          <w:rtl/>
        </w:rPr>
        <w:t>حالات انتهاء حكم التحكيم (مع السند القانوني)</w:t>
      </w:r>
      <w:r w:rsidRPr="00D820BA">
        <w:rPr>
          <w:rFonts w:ascii="Traditional Arabic" w:hAnsi="Traditional Arabic" w:cs="Traditional Arabic"/>
          <w:rtl/>
        </w:rPr>
        <w:t xml:space="preserve"> </w:t>
      </w:r>
      <w:r w:rsidRPr="00D820BA">
        <w:rPr>
          <w:rFonts w:ascii="Traditional Arabic" w:hAnsi="Traditional Arabic" w:cs="Traditional Arabic"/>
        </w:rPr>
        <w:t xml:space="preserve">1024 </w:t>
      </w:r>
      <w:r w:rsidRPr="00D820BA">
        <w:rPr>
          <w:rFonts w:ascii="Traditional Arabic" w:hAnsi="Traditional Arabic" w:cs="Traditional Arabic"/>
          <w:rtl/>
          <w:lang w:bidi="ar-DZ"/>
        </w:rPr>
        <w:t>ق ا م ا د</w:t>
      </w:r>
    </w:p>
    <w:p w14:paraId="651E81FC" w14:textId="61AB6696" w:rsidR="009B1A5D" w:rsidRPr="00D820BA" w:rsidRDefault="00060530" w:rsidP="00060530">
      <w:pPr>
        <w:bidi/>
        <w:rPr>
          <w:rFonts w:ascii="Traditional Arabic" w:hAnsi="Traditional Arabic" w:cs="Traditional Arabic"/>
          <w:rtl/>
        </w:rPr>
      </w:pPr>
      <w:r w:rsidRPr="00D820BA">
        <w:rPr>
          <w:rFonts w:ascii="Traditional Arabic" w:hAnsi="Traditional Arabic" w:cs="Traditional Arabic"/>
          <w:rtl/>
        </w:rPr>
        <w:t>صدور حكم منهي للخصومة</w:t>
      </w:r>
    </w:p>
    <w:p w14:paraId="0C058900" w14:textId="2250954C" w:rsidR="00060530" w:rsidRPr="00D820BA" w:rsidRDefault="00060530" w:rsidP="00060530">
      <w:pPr>
        <w:bidi/>
        <w:rPr>
          <w:rFonts w:ascii="Traditional Arabic" w:hAnsi="Traditional Arabic" w:cs="Traditional Arabic"/>
          <w:rtl/>
        </w:rPr>
      </w:pPr>
      <w:r w:rsidRPr="00D820BA">
        <w:rPr>
          <w:rFonts w:ascii="Traditional Arabic" w:hAnsi="Traditional Arabic" w:cs="Traditional Arabic"/>
          <w:rtl/>
        </w:rPr>
        <w:t xml:space="preserve">وفاة المحكم </w:t>
      </w:r>
    </w:p>
    <w:p w14:paraId="24042D30" w14:textId="531B78FA" w:rsidR="00060530" w:rsidRPr="00D820BA" w:rsidRDefault="00060530" w:rsidP="00060530">
      <w:pPr>
        <w:bidi/>
        <w:rPr>
          <w:rFonts w:ascii="Traditional Arabic" w:hAnsi="Traditional Arabic" w:cs="Traditional Arabic"/>
          <w:rtl/>
        </w:rPr>
      </w:pPr>
      <w:r w:rsidRPr="00D820BA">
        <w:rPr>
          <w:rFonts w:ascii="Traditional Arabic" w:hAnsi="Traditional Arabic" w:cs="Traditional Arabic"/>
          <w:rtl/>
        </w:rPr>
        <w:lastRenderedPageBreak/>
        <w:t xml:space="preserve">إقامة عقد صلح </w:t>
      </w:r>
    </w:p>
    <w:p w14:paraId="04A46B00" w14:textId="08789C0F" w:rsidR="00060530" w:rsidRPr="00D820BA" w:rsidRDefault="00060530" w:rsidP="00060530">
      <w:pPr>
        <w:bidi/>
        <w:rPr>
          <w:rFonts w:ascii="Traditional Arabic" w:hAnsi="Traditional Arabic" w:cs="Traditional Arabic"/>
          <w:rtl/>
        </w:rPr>
      </w:pPr>
      <w:r w:rsidRPr="00D820BA">
        <w:rPr>
          <w:rFonts w:ascii="Traditional Arabic" w:hAnsi="Traditional Arabic" w:cs="Traditional Arabic"/>
          <w:rtl/>
        </w:rPr>
        <w:t>فقدان الشيئ محل النزاع</w:t>
      </w:r>
    </w:p>
    <w:p w14:paraId="59BEBE79" w14:textId="1293C0D5" w:rsidR="00D820BA" w:rsidRPr="00D820BA" w:rsidRDefault="00D820BA" w:rsidP="00D820BA">
      <w:pPr>
        <w:bidi/>
        <w:rPr>
          <w:rFonts w:ascii="Traditional Arabic" w:hAnsi="Traditional Arabic" w:cs="Traditional Arabic"/>
          <w:rtl/>
        </w:rPr>
      </w:pPr>
      <w:r w:rsidRPr="00D820BA">
        <w:rPr>
          <w:rFonts w:ascii="Traditional Arabic" w:hAnsi="Traditional Arabic" w:cs="Traditional Arabic"/>
          <w:rtl/>
        </w:rPr>
        <w:t xml:space="preserve">السؤال الثالث: </w:t>
      </w:r>
    </w:p>
    <w:p w14:paraId="06987237" w14:textId="778F07E9" w:rsidR="00D820BA" w:rsidRPr="00D820BA" w:rsidRDefault="00D820BA" w:rsidP="00D820BA">
      <w:pPr>
        <w:bidi/>
        <w:rPr>
          <w:rFonts w:ascii="Traditional Arabic" w:hAnsi="Traditional Arabic" w:cs="Traditional Arabic"/>
          <w:rtl/>
        </w:rPr>
      </w:pPr>
      <w:r w:rsidRPr="00D820BA">
        <w:rPr>
          <w:rFonts w:ascii="Traditional Arabic" w:hAnsi="Traditional Arabic" w:cs="Traditional Arabic"/>
          <w:rtl/>
        </w:rPr>
        <w:t>حالات الطعن في حكم التحكيم</w:t>
      </w:r>
    </w:p>
    <w:p w14:paraId="45873D15" w14:textId="0807F817" w:rsidR="00D820BA" w:rsidRPr="00D820BA" w:rsidRDefault="00D820BA" w:rsidP="00D820BA">
      <w:pPr>
        <w:bidi/>
        <w:rPr>
          <w:rFonts w:ascii="Traditional Arabic" w:hAnsi="Traditional Arabic" w:cs="Traditional Arabic"/>
          <w:rtl/>
          <w:lang w:bidi="ar-DZ"/>
        </w:rPr>
      </w:pPr>
      <w:r w:rsidRPr="00D820BA">
        <w:rPr>
          <w:rFonts w:ascii="Traditional Arabic" w:hAnsi="Traditional Arabic" w:cs="Traditional Arabic"/>
          <w:rtl/>
        </w:rPr>
        <w:t xml:space="preserve">حكم التحكيم الداخلي يقبل الطعن بالاستئناف و النقض </w:t>
      </w:r>
      <w:r w:rsidRPr="00D820BA">
        <w:rPr>
          <w:rFonts w:ascii="Traditional Arabic" w:hAnsi="Traditional Arabic" w:cs="Traditional Arabic"/>
        </w:rPr>
        <w:t xml:space="preserve"> </w:t>
      </w:r>
      <w:r w:rsidRPr="00D820BA">
        <w:rPr>
          <w:rFonts w:ascii="Traditional Arabic" w:hAnsi="Traditional Arabic" w:cs="Traditional Arabic"/>
          <w:rtl/>
          <w:lang w:bidi="ar-DZ"/>
        </w:rPr>
        <w:t xml:space="preserve">المادة </w:t>
      </w:r>
      <w:r w:rsidRPr="00D820BA">
        <w:rPr>
          <w:rFonts w:ascii="Traditional Arabic" w:hAnsi="Traditional Arabic" w:cs="Traditional Arabic"/>
          <w:lang w:bidi="ar-DZ"/>
        </w:rPr>
        <w:t xml:space="preserve">1032 </w:t>
      </w:r>
      <w:r w:rsidRPr="00D820BA">
        <w:rPr>
          <w:rFonts w:ascii="Traditional Arabic" w:hAnsi="Traditional Arabic" w:cs="Traditional Arabic"/>
          <w:rtl/>
          <w:lang w:bidi="ar-DZ"/>
        </w:rPr>
        <w:t xml:space="preserve"> و </w:t>
      </w:r>
      <w:r w:rsidRPr="00D820BA">
        <w:rPr>
          <w:rFonts w:ascii="Traditional Arabic" w:hAnsi="Traditional Arabic" w:cs="Traditional Arabic"/>
          <w:lang w:bidi="ar-DZ"/>
        </w:rPr>
        <w:t>1033</w:t>
      </w:r>
      <w:r w:rsidRPr="00D820BA">
        <w:rPr>
          <w:rFonts w:ascii="Traditional Arabic" w:hAnsi="Traditional Arabic" w:cs="Traditional Arabic"/>
          <w:rtl/>
          <w:lang w:bidi="ar-DZ"/>
        </w:rPr>
        <w:t xml:space="preserve"> من ق ا م ا د</w:t>
      </w:r>
    </w:p>
    <w:p w14:paraId="0DB6D37F" w14:textId="3D84B5EC" w:rsidR="00D820BA" w:rsidRPr="00D820BA" w:rsidRDefault="00D820BA" w:rsidP="00D820BA">
      <w:pPr>
        <w:bidi/>
        <w:rPr>
          <w:rFonts w:ascii="Traditional Arabic" w:hAnsi="Traditional Arabic" w:cs="Traditional Arabic"/>
          <w:b/>
          <w:bCs/>
          <w:sz w:val="28"/>
          <w:szCs w:val="28"/>
          <w:rtl/>
          <w:lang w:bidi="ar-DZ"/>
        </w:rPr>
      </w:pPr>
      <w:r w:rsidRPr="00D820BA">
        <w:rPr>
          <w:rFonts w:ascii="Traditional Arabic" w:hAnsi="Traditional Arabic" w:cs="Traditional Arabic"/>
          <w:rtl/>
          <w:lang w:bidi="ar-DZ"/>
        </w:rPr>
        <w:t xml:space="preserve">حكم التحكيم التجاري الدولي الصادر في الخارج ويراد تنفيذه في الداخل يقب الطعن بالاستئناف في أوامر القاضي بالاعتراف او بالتنفيذ وفقا للحالات المبينة في نص المادة </w:t>
      </w:r>
      <w:r w:rsidRPr="00D820BA">
        <w:rPr>
          <w:rFonts w:ascii="Traditional Arabic" w:hAnsi="Traditional Arabic" w:cs="Traditional Arabic"/>
          <w:lang w:bidi="ar-DZ"/>
        </w:rPr>
        <w:t xml:space="preserve">1056 </w:t>
      </w:r>
      <w:r w:rsidRPr="00D820BA">
        <w:rPr>
          <w:rFonts w:ascii="Traditional Arabic" w:hAnsi="Traditional Arabic" w:cs="Traditional Arabic"/>
          <w:rtl/>
          <w:lang w:bidi="ar-DZ"/>
        </w:rPr>
        <w:t xml:space="preserve">ق ا م </w:t>
      </w:r>
      <w:r w:rsidRPr="00D820BA">
        <w:rPr>
          <w:rFonts w:ascii="Traditional Arabic" w:hAnsi="Traditional Arabic" w:cs="Traditional Arabic"/>
          <w:b/>
          <w:bCs/>
          <w:sz w:val="28"/>
          <w:szCs w:val="28"/>
          <w:rtl/>
          <w:lang w:bidi="ar-DZ"/>
        </w:rPr>
        <w:t>ايجب ذكرها</w:t>
      </w:r>
    </w:p>
    <w:p w14:paraId="2CEC82CE" w14:textId="2B625B40" w:rsidR="00D820BA" w:rsidRPr="00D820BA" w:rsidRDefault="00D820BA" w:rsidP="00D820BA">
      <w:pPr>
        <w:bidi/>
        <w:rPr>
          <w:rFonts w:ascii="Traditional Arabic" w:hAnsi="Traditional Arabic" w:cs="Traditional Arabic"/>
          <w:rtl/>
          <w:lang w:bidi="ar-DZ"/>
        </w:rPr>
      </w:pPr>
      <w:r w:rsidRPr="00D820BA">
        <w:rPr>
          <w:rFonts w:ascii="Traditional Arabic" w:hAnsi="Traditional Arabic" w:cs="Traditional Arabic"/>
          <w:b/>
          <w:bCs/>
          <w:sz w:val="28"/>
          <w:szCs w:val="28"/>
          <w:rtl/>
          <w:lang w:bidi="ar-DZ"/>
        </w:rPr>
        <w:t xml:space="preserve">أماحكم التحكيم الدولي الصادر في الجزائر فيكون موضوعه رفع دعوى بطلان اصلية </w:t>
      </w:r>
      <w:r w:rsidRPr="00D820BA">
        <w:rPr>
          <w:rFonts w:ascii="Traditional Arabic" w:hAnsi="Traditional Arabic" w:cs="Traditional Arabic"/>
          <w:b/>
          <w:bCs/>
          <w:sz w:val="28"/>
          <w:szCs w:val="28"/>
          <w:lang w:bidi="ar-DZ"/>
        </w:rPr>
        <w:t xml:space="preserve">1056 </w:t>
      </w:r>
      <w:r w:rsidRPr="00D820BA">
        <w:rPr>
          <w:rFonts w:ascii="Traditional Arabic" w:hAnsi="Traditional Arabic" w:cs="Traditional Arabic"/>
          <w:b/>
          <w:bCs/>
          <w:sz w:val="28"/>
          <w:szCs w:val="28"/>
          <w:rtl/>
          <w:lang w:bidi="ar-DZ"/>
        </w:rPr>
        <w:t>ق ا م ا د</w:t>
      </w:r>
    </w:p>
    <w:p w14:paraId="7253F739" w14:textId="77777777" w:rsidR="00D820BA" w:rsidRDefault="00D820BA" w:rsidP="00D820BA">
      <w:pPr>
        <w:bidi/>
        <w:rPr>
          <w:rFonts w:hint="cs"/>
          <w:rtl/>
          <w:lang w:bidi="ar-DZ"/>
        </w:rPr>
      </w:pPr>
    </w:p>
    <w:sectPr w:rsidR="00D82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3365"/>
    <w:multiLevelType w:val="multilevel"/>
    <w:tmpl w:val="BF0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62AA2"/>
    <w:multiLevelType w:val="multilevel"/>
    <w:tmpl w:val="656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931C9"/>
    <w:multiLevelType w:val="multilevel"/>
    <w:tmpl w:val="6080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D15A1"/>
    <w:multiLevelType w:val="multilevel"/>
    <w:tmpl w:val="D93A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B2365"/>
    <w:multiLevelType w:val="multilevel"/>
    <w:tmpl w:val="0C50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905999">
    <w:abstractNumId w:val="0"/>
  </w:num>
  <w:num w:numId="2" w16cid:durableId="1808084900">
    <w:abstractNumId w:val="1"/>
  </w:num>
  <w:num w:numId="3" w16cid:durableId="1479148656">
    <w:abstractNumId w:val="4"/>
  </w:num>
  <w:num w:numId="4" w16cid:durableId="895969806">
    <w:abstractNumId w:val="3"/>
  </w:num>
  <w:num w:numId="5" w16cid:durableId="4282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30"/>
    <w:rsid w:val="00060530"/>
    <w:rsid w:val="00311F3E"/>
    <w:rsid w:val="00971594"/>
    <w:rsid w:val="009B1A5D"/>
    <w:rsid w:val="00D820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BC75"/>
  <w15:chartTrackingRefBased/>
  <w15:docId w15:val="{52D6AF4D-4DDB-4B7F-BFBE-72E74D20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05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0605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6053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6053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06053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0605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05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05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05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53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06053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06053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06053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06053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0605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5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5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530"/>
    <w:rPr>
      <w:rFonts w:eastAsiaTheme="majorEastAsia" w:cstheme="majorBidi"/>
      <w:color w:val="272727" w:themeColor="text1" w:themeTint="D8"/>
    </w:rPr>
  </w:style>
  <w:style w:type="paragraph" w:styleId="Titre">
    <w:name w:val="Title"/>
    <w:basedOn w:val="Normal"/>
    <w:next w:val="Normal"/>
    <w:link w:val="TitreCar"/>
    <w:uiPriority w:val="10"/>
    <w:qFormat/>
    <w:rsid w:val="00060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5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5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05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530"/>
    <w:pPr>
      <w:spacing w:before="160"/>
      <w:jc w:val="center"/>
    </w:pPr>
    <w:rPr>
      <w:i/>
      <w:iCs/>
      <w:color w:val="404040" w:themeColor="text1" w:themeTint="BF"/>
    </w:rPr>
  </w:style>
  <w:style w:type="character" w:customStyle="1" w:styleId="CitationCar">
    <w:name w:val="Citation Car"/>
    <w:basedOn w:val="Policepardfaut"/>
    <w:link w:val="Citation"/>
    <w:uiPriority w:val="29"/>
    <w:rsid w:val="00060530"/>
    <w:rPr>
      <w:i/>
      <w:iCs/>
      <w:color w:val="404040" w:themeColor="text1" w:themeTint="BF"/>
    </w:rPr>
  </w:style>
  <w:style w:type="paragraph" w:styleId="Paragraphedeliste">
    <w:name w:val="List Paragraph"/>
    <w:basedOn w:val="Normal"/>
    <w:uiPriority w:val="34"/>
    <w:qFormat/>
    <w:rsid w:val="00060530"/>
    <w:pPr>
      <w:ind w:left="720"/>
      <w:contextualSpacing/>
    </w:pPr>
  </w:style>
  <w:style w:type="character" w:styleId="Accentuationintense">
    <w:name w:val="Intense Emphasis"/>
    <w:basedOn w:val="Policepardfaut"/>
    <w:uiPriority w:val="21"/>
    <w:qFormat/>
    <w:rsid w:val="00060530"/>
    <w:rPr>
      <w:i/>
      <w:iCs/>
      <w:color w:val="2E74B5" w:themeColor="accent1" w:themeShade="BF"/>
    </w:rPr>
  </w:style>
  <w:style w:type="paragraph" w:styleId="Citationintense">
    <w:name w:val="Intense Quote"/>
    <w:basedOn w:val="Normal"/>
    <w:next w:val="Normal"/>
    <w:link w:val="CitationintenseCar"/>
    <w:uiPriority w:val="30"/>
    <w:qFormat/>
    <w:rsid w:val="000605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060530"/>
    <w:rPr>
      <w:i/>
      <w:iCs/>
      <w:color w:val="2E74B5" w:themeColor="accent1" w:themeShade="BF"/>
    </w:rPr>
  </w:style>
  <w:style w:type="character" w:styleId="Rfrenceintense">
    <w:name w:val="Intense Reference"/>
    <w:basedOn w:val="Policepardfaut"/>
    <w:uiPriority w:val="32"/>
    <w:qFormat/>
    <w:rsid w:val="0006053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MERAMRIA</dc:creator>
  <cp:keywords/>
  <dc:description/>
  <cp:lastModifiedBy>Sana MERAMRIA</cp:lastModifiedBy>
  <cp:revision>1</cp:revision>
  <dcterms:created xsi:type="dcterms:W3CDTF">2026-01-19T21:39:00Z</dcterms:created>
  <dcterms:modified xsi:type="dcterms:W3CDTF">2026-01-19T21:54:00Z</dcterms:modified>
</cp:coreProperties>
</file>