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4A4" w:rsidRDefault="00791715" w:rsidP="004174A4">
      <w:pPr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وزارة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التعليم العالي و البحث العلمي.</w:t>
      </w:r>
    </w:p>
    <w:p w:rsidR="00791715" w:rsidRDefault="00791715" w:rsidP="004174A4">
      <w:pPr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جامعة أم البواقي.</w:t>
      </w:r>
    </w:p>
    <w:p w:rsidR="004174A4" w:rsidRDefault="004174A4" w:rsidP="004174A4">
      <w:pPr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كلية الحقوق و العلوم السياسية 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>–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قسم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الحقوق.</w:t>
      </w:r>
    </w:p>
    <w:p w:rsidR="004174A4" w:rsidRDefault="00897FFC" w:rsidP="00897FFC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الإجابة النموذجية ل</w:t>
      </w:r>
      <w:r w:rsidR="008747CC">
        <w:rPr>
          <w:rFonts w:ascii="Sakkal Majalla" w:hAnsi="Sakkal Majalla" w:cs="Sakkal Majalla" w:hint="cs"/>
          <w:sz w:val="32"/>
          <w:szCs w:val="32"/>
          <w:rtl/>
          <w:lang w:bidi="ar-DZ"/>
        </w:rPr>
        <w:t>ا</w:t>
      </w:r>
      <w:r w:rsidR="004174A4">
        <w:rPr>
          <w:rFonts w:ascii="Sakkal Majalla" w:hAnsi="Sakkal Majalla" w:cs="Sakkal Majalla" w:hint="cs"/>
          <w:sz w:val="32"/>
          <w:szCs w:val="32"/>
          <w:rtl/>
          <w:lang w:bidi="ar-DZ"/>
        </w:rPr>
        <w:t>متحان</w:t>
      </w:r>
      <w:r w:rsidR="004A01B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8747CC">
        <w:rPr>
          <w:rFonts w:ascii="Sakkal Majalla" w:hAnsi="Sakkal Majalla" w:cs="Sakkal Majalla" w:hint="cs"/>
          <w:sz w:val="32"/>
          <w:szCs w:val="32"/>
          <w:rtl/>
          <w:lang w:bidi="ar-DZ"/>
        </w:rPr>
        <w:t>ا</w:t>
      </w:r>
      <w:r w:rsidR="00835193">
        <w:rPr>
          <w:rFonts w:ascii="Sakkal Majalla" w:hAnsi="Sakkal Majalla" w:cs="Sakkal Majalla" w:hint="cs"/>
          <w:sz w:val="32"/>
          <w:szCs w:val="32"/>
          <w:rtl/>
          <w:lang w:bidi="ar-DZ"/>
        </w:rPr>
        <w:t>لسداسي ال</w:t>
      </w:r>
      <w:r w:rsidR="008747CC">
        <w:rPr>
          <w:rFonts w:ascii="Sakkal Majalla" w:hAnsi="Sakkal Majalla" w:cs="Sakkal Majalla" w:hint="cs"/>
          <w:sz w:val="32"/>
          <w:szCs w:val="32"/>
          <w:rtl/>
          <w:lang w:bidi="ar-DZ"/>
        </w:rPr>
        <w:t>أول</w:t>
      </w:r>
      <w:r w:rsidR="0083519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4174A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في مادة قانون الإجراءات الجزائية</w:t>
      </w:r>
      <w:r w:rsidR="008747C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لمستوى السنة الأولى ماستر، تخصص قانون جنائي و علوم جنائية</w:t>
      </w:r>
      <w:r w:rsidR="004174A4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  <w:r w:rsidR="0083519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</w:p>
    <w:p w:rsidR="004174A4" w:rsidRDefault="004174A4" w:rsidP="00897FFC">
      <w:pPr>
        <w:pBdr>
          <w:bottom w:val="single" w:sz="6" w:space="1" w:color="auto"/>
        </w:pBdr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174A4" w:rsidRDefault="00243A0A" w:rsidP="006641E1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أجب </w:t>
      </w:r>
      <w:r w:rsidR="00835193">
        <w:rPr>
          <w:rFonts w:ascii="Sakkal Majalla" w:hAnsi="Sakkal Majalla" w:cs="Sakkal Majalla" w:hint="cs"/>
          <w:sz w:val="32"/>
          <w:szCs w:val="32"/>
          <w:rtl/>
          <w:lang w:bidi="ar-DZ"/>
        </w:rPr>
        <w:t>بلغة قانونية</w:t>
      </w:r>
      <w:r w:rsidR="006641E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 </w:t>
      </w:r>
      <w:proofErr w:type="gramStart"/>
      <w:r w:rsidR="006641E1">
        <w:rPr>
          <w:rFonts w:ascii="Sakkal Majalla" w:hAnsi="Sakkal Majalla" w:cs="Sakkal Majalla" w:hint="cs"/>
          <w:sz w:val="32"/>
          <w:szCs w:val="32"/>
          <w:rtl/>
          <w:lang w:bidi="ar-DZ"/>
        </w:rPr>
        <w:t>خط</w:t>
      </w:r>
      <w:proofErr w:type="gramEnd"/>
      <w:r w:rsidR="006641E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واضح</w:t>
      </w:r>
      <w:r w:rsidR="0083519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على الأسئلة التالية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</w:p>
    <w:p w:rsidR="005A5976" w:rsidRPr="000B16E0" w:rsidRDefault="005A5976" w:rsidP="00AF52AA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0B16E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السؤال الأول: </w:t>
      </w:r>
      <w:r w:rsidR="005121D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تكلم </w:t>
      </w:r>
      <w:proofErr w:type="gramStart"/>
      <w:r w:rsidR="005121D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عن</w:t>
      </w:r>
      <w:proofErr w:type="gramEnd"/>
      <w:r w:rsidR="005121D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تقادم الدعوى العمومية في الجنح الظاهرة للعلن، و في الجنح الخفية أو المخفية</w:t>
      </w:r>
      <w:r w:rsidR="00537D08" w:rsidRPr="000B16E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</w:t>
      </w:r>
      <w:r w:rsidR="00E0468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(0</w:t>
      </w:r>
      <w:r w:rsidR="00AF52A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7</w:t>
      </w:r>
      <w:r w:rsidR="00E0468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ن).</w:t>
      </w:r>
    </w:p>
    <w:p w:rsidR="00537D08" w:rsidRDefault="00897FFC" w:rsidP="00CD59CB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1 الجنح الظاهرة للعلن: تتقادم الدعوى العمومية في الجنح المعاقب عنها بعقوبات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تتجاوز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5 سنوات بمرور 10 سنوات، و بمرور 5 سنوات في الجنح المعاقب عنها بعقوبات لا تتجاوز 5 سنوات.</w:t>
      </w:r>
    </w:p>
    <w:p w:rsidR="00897FFC" w:rsidRDefault="00897FFC" w:rsidP="00897FFC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يسري ميعاد التقادم ابتداء من تاريخ وقوع الجريمة إذا لم يتخذ بشأنها أي إجراء، و من تاريخ آخر إجراء متى اتخذ بشأنها إجراءات.</w:t>
      </w:r>
    </w:p>
    <w:p w:rsidR="00897FFC" w:rsidRDefault="00897FFC" w:rsidP="00897FFC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2 الجنح الخفية و المخفية: </w:t>
      </w:r>
      <w:r w:rsidR="00B869D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يسري ميعاد </w:t>
      </w:r>
      <w:proofErr w:type="spellStart"/>
      <w:r w:rsidR="00B869DA">
        <w:rPr>
          <w:rFonts w:ascii="Sakkal Majalla" w:hAnsi="Sakkal Majalla" w:cs="Sakkal Majalla" w:hint="cs"/>
          <w:sz w:val="32"/>
          <w:szCs w:val="32"/>
          <w:rtl/>
          <w:lang w:bidi="ar-DZ"/>
        </w:rPr>
        <w:t>التقا</w:t>
      </w:r>
      <w:proofErr w:type="spellEnd"/>
      <w:r w:rsidR="00B25B8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دف فيها اعتبارا من ظهورها إلى العلن، غير أنه لا يجب أن تتجاوز مدة التقادم القصوى اعتبارا من تاريخ وقوع الجريمة؛</w:t>
      </w:r>
    </w:p>
    <w:p w:rsidR="00B25B88" w:rsidRDefault="00424CD9" w:rsidP="00B25B88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15 سنة بالنسبة للجنح التي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تتجاوز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عقوبتها 5 سنوات.</w:t>
      </w:r>
    </w:p>
    <w:p w:rsidR="00424CD9" w:rsidRDefault="00424CD9" w:rsidP="00424CD9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10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سنوات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بالنسبة للجنح التي لا تتجاوز عقوبتها 5 سنوات.</w:t>
      </w:r>
    </w:p>
    <w:p w:rsidR="00835193" w:rsidRPr="000B16E0" w:rsidRDefault="00835193" w:rsidP="00AF52AA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gramStart"/>
      <w:r w:rsidRPr="000B16E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السؤال</w:t>
      </w:r>
      <w:proofErr w:type="gramEnd"/>
      <w:r w:rsidRPr="000B16E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</w:t>
      </w:r>
      <w:r w:rsidR="005A5976" w:rsidRPr="000B16E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ث</w:t>
      </w:r>
      <w:r w:rsidR="004A01B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اني</w:t>
      </w:r>
      <w:r w:rsidRPr="000B16E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r w:rsidR="006641E1" w:rsidRPr="000B16E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4D440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ما المقصود بالتنبيه</w:t>
      </w:r>
      <w:r w:rsidR="00C527C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؟</w:t>
      </w:r>
      <w:r w:rsidR="004D440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و </w:t>
      </w:r>
      <w:proofErr w:type="gramStart"/>
      <w:r w:rsidR="004D440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بالاعتراف</w:t>
      </w:r>
      <w:proofErr w:type="gramEnd"/>
      <w:r w:rsidR="00AF52A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المسبق</w:t>
      </w:r>
      <w:r w:rsidR="004D440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بالذنب</w:t>
      </w:r>
      <w:r w:rsidR="004A01B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؟ </w:t>
      </w:r>
      <w:r w:rsidR="00E0468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(0</w:t>
      </w:r>
      <w:r w:rsidR="00AF52A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7</w:t>
      </w:r>
      <w:r w:rsidR="00E0468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ن). </w:t>
      </w:r>
    </w:p>
    <w:p w:rsidR="00537D08" w:rsidRDefault="00A87556" w:rsidP="00A87556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يمكن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لوكيل الجمهورية في الجرائم البسيطة الموصوفة مخالفات أو جنح معاقب عليها بالغرامة و/أو الحبس مدة لا تتجاوز 3 سنوات أن يوجه مباشرة أو عن طريق ضابط الشرطة القضائية</w:t>
      </w:r>
      <w:r w:rsidR="009F563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تنبيها لمرتكب الجريمة حفاظا على روابط القرابة أو الجوار. </w:t>
      </w:r>
      <w:proofErr w:type="gramStart"/>
      <w:r w:rsidR="009F563F">
        <w:rPr>
          <w:rFonts w:ascii="Sakkal Majalla" w:hAnsi="Sakkal Majalla" w:cs="Sakkal Majalla" w:hint="cs"/>
          <w:sz w:val="32"/>
          <w:szCs w:val="32"/>
          <w:rtl/>
          <w:lang w:bidi="ar-DZ"/>
        </w:rPr>
        <w:t>فمتى</w:t>
      </w:r>
      <w:proofErr w:type="gramEnd"/>
      <w:r w:rsidR="009F563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تأكد وكيل الجمهورية بعد سماع الضحية من أن الفاعل قد التزم بالتنبيه الذي وجه إليه قام بحفظ الملف.</w:t>
      </w:r>
    </w:p>
    <w:p w:rsidR="00FF16DD" w:rsidRDefault="007A5CA2" w:rsidP="00FF16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lastRenderedPageBreak/>
        <w:t>يمكن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لوكيل الجمهورية في الجنح المعاقب عنها </w:t>
      </w:r>
      <w:r w:rsidR="00A22F3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بالحبس مدة لا تتجاوز 5 سنوات، و في غير الجنح المستثناة بموجب المادة 540 </w:t>
      </w:r>
      <w:proofErr w:type="spellStart"/>
      <w:r w:rsidR="00A22F3E">
        <w:rPr>
          <w:rFonts w:ascii="Sakkal Majalla" w:hAnsi="Sakkal Majalla" w:cs="Sakkal Majalla" w:hint="cs"/>
          <w:sz w:val="32"/>
          <w:szCs w:val="32"/>
          <w:rtl/>
          <w:lang w:bidi="ar-DZ"/>
        </w:rPr>
        <w:t>ق.إ.ج</w:t>
      </w:r>
      <w:proofErr w:type="spellEnd"/>
      <w:r w:rsidR="00A22F3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أن يلجأ تلقائيا أو بناء على طلب الشخص أو محاميه إلى إجراءات المثول بناء على </w:t>
      </w:r>
      <w:r w:rsidR="00FF16DD">
        <w:rPr>
          <w:rFonts w:ascii="Sakkal Majalla" w:hAnsi="Sakkal Majalla" w:cs="Sakkal Majalla" w:hint="cs"/>
          <w:sz w:val="32"/>
          <w:szCs w:val="32"/>
          <w:rtl/>
          <w:lang w:bidi="ar-DZ"/>
        </w:rPr>
        <w:t>الاعتراف المسبق بالذنب</w:t>
      </w:r>
      <w:r w:rsidR="00A22F3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إذا اعترف المعني بالوقائع المنسوبة إليه اعترافا صريحا لا لبس فيه</w:t>
      </w:r>
      <w:r w:rsidR="00E065F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على ألا تتعدى العقوبة المقترحة مقدار نصف عقوبة الغرامة أو الحبس المقررة قانونا للفعل المرتكب</w:t>
      </w:r>
      <w:r w:rsidR="00A22F3E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  <w:r w:rsidR="00543B2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 </w:t>
      </w:r>
      <w:proofErr w:type="gramStart"/>
      <w:r w:rsidR="00543B2E">
        <w:rPr>
          <w:rFonts w:ascii="Sakkal Majalla" w:hAnsi="Sakkal Majalla" w:cs="Sakkal Majalla" w:hint="cs"/>
          <w:sz w:val="32"/>
          <w:szCs w:val="32"/>
          <w:rtl/>
          <w:lang w:bidi="ar-DZ"/>
        </w:rPr>
        <w:t>متى</w:t>
      </w:r>
      <w:proofErr w:type="gramEnd"/>
      <w:r w:rsidR="00543B2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تمت موافقة المتهم على </w:t>
      </w:r>
      <w:r w:rsidR="004207B5">
        <w:rPr>
          <w:rFonts w:ascii="Sakkal Majalla" w:hAnsi="Sakkal Majalla" w:cs="Sakkal Majalla" w:hint="cs"/>
          <w:sz w:val="32"/>
          <w:szCs w:val="32"/>
          <w:rtl/>
          <w:lang w:bidi="ar-DZ"/>
        </w:rPr>
        <w:t>المقترح يجري تثبيت الاتفاق بموجب محضر يمضيه المتهم و وكيل الجمهورية و أمين الضبط، الذي يتولى وكيل الجمهورية إحالته فورا أمام المحكمة ملتمسا المصادقة عليه.</w:t>
      </w:r>
    </w:p>
    <w:p w:rsidR="006641E1" w:rsidRPr="000B16E0" w:rsidRDefault="006641E1" w:rsidP="00AF52AA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0B16E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السؤال ال</w:t>
      </w:r>
      <w:r w:rsidR="004A01B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ثالث</w:t>
      </w:r>
      <w:r w:rsidRPr="000B16E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: </w:t>
      </w:r>
      <w:r w:rsidR="004123F8" w:rsidRPr="000B16E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أذكر أوامر </w:t>
      </w:r>
      <w:proofErr w:type="gramStart"/>
      <w:r w:rsidR="004123F8" w:rsidRPr="000B16E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تصرف</w:t>
      </w:r>
      <w:proofErr w:type="gramEnd"/>
      <w:r w:rsidR="004123F8" w:rsidRPr="000B16E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CD59C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قاضي التحقيق</w:t>
      </w:r>
      <w:r w:rsidR="00126C42" w:rsidRPr="000B16E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و مبررات إصدارها</w:t>
      </w:r>
      <w:r w:rsidR="004123F8" w:rsidRPr="000B16E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</w:t>
      </w:r>
      <w:r w:rsidR="00AB24F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(0</w:t>
      </w:r>
      <w:r w:rsidR="00AF52A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6</w:t>
      </w:r>
      <w:r w:rsidR="00AB24F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ن).</w:t>
      </w:r>
    </w:p>
    <w:p w:rsidR="002B1D0A" w:rsidRDefault="004207B5" w:rsidP="0029247F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يصدر قاضي التحقيق أوامر التصرف وفقا لما أفرزت عنه إجراءات التحقيق وفقا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لمايلي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</w:p>
    <w:p w:rsidR="004207B5" w:rsidRDefault="004207B5" w:rsidP="004207B5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أمر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انتفاء وجه الدعوى؛ متى كانت الوقائع لا تشكل جريمة، أو كان المتهم غير معروف، أو كانت الأدلة غير كافية.</w:t>
      </w:r>
    </w:p>
    <w:p w:rsidR="004207B5" w:rsidRDefault="004207B5" w:rsidP="004207B5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أمر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الإحالة إلى القسم المختص؛ متى كانت الوقائع تشكل مخالفة أو جنحة.</w:t>
      </w:r>
    </w:p>
    <w:p w:rsidR="004207B5" w:rsidRDefault="004207B5" w:rsidP="004207B5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أمر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الإحالة إلى غرفة الاتهام عن طريق النائب العام؛ متى كانت الوقائع تشكل جناية.</w:t>
      </w:r>
      <w:bookmarkStart w:id="0" w:name="_GoBack"/>
      <w:bookmarkEnd w:id="0"/>
    </w:p>
    <w:p w:rsidR="00DF5894" w:rsidRPr="0089500F" w:rsidRDefault="00DF5894" w:rsidP="00DF5894">
      <w:pPr>
        <w:bidi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</w:p>
    <w:sectPr w:rsidR="00DF5894" w:rsidRPr="0089500F" w:rsidSect="00835193">
      <w:footerReference w:type="default" r:id="rId8"/>
      <w:pgSz w:w="11906" w:h="16838"/>
      <w:pgMar w:top="851" w:right="991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91E" w:rsidRDefault="0007391E" w:rsidP="0074556E">
      <w:pPr>
        <w:spacing w:after="0" w:line="240" w:lineRule="auto"/>
      </w:pPr>
      <w:r>
        <w:separator/>
      </w:r>
    </w:p>
  </w:endnote>
  <w:endnote w:type="continuationSeparator" w:id="0">
    <w:p w:rsidR="0007391E" w:rsidRDefault="0007391E" w:rsidP="00745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0483354"/>
      <w:docPartObj>
        <w:docPartGallery w:val="Page Numbers (Bottom of Page)"/>
        <w:docPartUnique/>
      </w:docPartObj>
    </w:sdtPr>
    <w:sdtContent>
      <w:p w:rsidR="007A5CA2" w:rsidRDefault="007A5CA2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7B5">
          <w:rPr>
            <w:noProof/>
          </w:rPr>
          <w:t>2</w:t>
        </w:r>
        <w:r>
          <w:fldChar w:fldCharType="end"/>
        </w:r>
      </w:p>
    </w:sdtContent>
  </w:sdt>
  <w:p w:rsidR="007A5CA2" w:rsidRDefault="007A5CA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91E" w:rsidRDefault="0007391E" w:rsidP="0074556E">
      <w:pPr>
        <w:spacing w:after="0" w:line="240" w:lineRule="auto"/>
      </w:pPr>
      <w:r>
        <w:separator/>
      </w:r>
    </w:p>
  </w:footnote>
  <w:footnote w:type="continuationSeparator" w:id="0">
    <w:p w:rsidR="0007391E" w:rsidRDefault="0007391E" w:rsidP="00745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20CC1"/>
    <w:multiLevelType w:val="hybridMultilevel"/>
    <w:tmpl w:val="7EBA2990"/>
    <w:lvl w:ilvl="0" w:tplc="0B029E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B2292"/>
    <w:multiLevelType w:val="hybridMultilevel"/>
    <w:tmpl w:val="3C5E7204"/>
    <w:lvl w:ilvl="0" w:tplc="8D8CA4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F24C84"/>
    <w:multiLevelType w:val="hybridMultilevel"/>
    <w:tmpl w:val="8D1CF6C6"/>
    <w:lvl w:ilvl="0" w:tplc="497EB97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4A4"/>
    <w:rsid w:val="0007391E"/>
    <w:rsid w:val="000B16E0"/>
    <w:rsid w:val="00102C07"/>
    <w:rsid w:val="00126C42"/>
    <w:rsid w:val="00243A0A"/>
    <w:rsid w:val="00250AF2"/>
    <w:rsid w:val="0029247F"/>
    <w:rsid w:val="002B1D0A"/>
    <w:rsid w:val="002C2DA3"/>
    <w:rsid w:val="00312140"/>
    <w:rsid w:val="00330E84"/>
    <w:rsid w:val="004123F8"/>
    <w:rsid w:val="004174A4"/>
    <w:rsid w:val="004207B5"/>
    <w:rsid w:val="00424CD9"/>
    <w:rsid w:val="00460569"/>
    <w:rsid w:val="00492363"/>
    <w:rsid w:val="004A01B1"/>
    <w:rsid w:val="004D4408"/>
    <w:rsid w:val="005028E9"/>
    <w:rsid w:val="005121D3"/>
    <w:rsid w:val="00537D08"/>
    <w:rsid w:val="00543B2E"/>
    <w:rsid w:val="005A5976"/>
    <w:rsid w:val="00655FB6"/>
    <w:rsid w:val="006641E1"/>
    <w:rsid w:val="0074556E"/>
    <w:rsid w:val="00791715"/>
    <w:rsid w:val="007A5CA2"/>
    <w:rsid w:val="008102C1"/>
    <w:rsid w:val="00835193"/>
    <w:rsid w:val="008747CC"/>
    <w:rsid w:val="0089500F"/>
    <w:rsid w:val="00897FFC"/>
    <w:rsid w:val="00977FB6"/>
    <w:rsid w:val="00992850"/>
    <w:rsid w:val="009F2877"/>
    <w:rsid w:val="009F563F"/>
    <w:rsid w:val="00A22F3E"/>
    <w:rsid w:val="00A87556"/>
    <w:rsid w:val="00AB24FB"/>
    <w:rsid w:val="00AD13CB"/>
    <w:rsid w:val="00AF52AA"/>
    <w:rsid w:val="00B25B88"/>
    <w:rsid w:val="00B869DA"/>
    <w:rsid w:val="00C10AE2"/>
    <w:rsid w:val="00C527C7"/>
    <w:rsid w:val="00CB5D9A"/>
    <w:rsid w:val="00CD59CB"/>
    <w:rsid w:val="00CE300F"/>
    <w:rsid w:val="00DD54DB"/>
    <w:rsid w:val="00DF5894"/>
    <w:rsid w:val="00E0468E"/>
    <w:rsid w:val="00E065F4"/>
    <w:rsid w:val="00FB13DE"/>
    <w:rsid w:val="00FF1422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3A0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45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556E"/>
  </w:style>
  <w:style w:type="paragraph" w:styleId="Pieddepage">
    <w:name w:val="footer"/>
    <w:basedOn w:val="Normal"/>
    <w:link w:val="PieddepageCar"/>
    <w:uiPriority w:val="99"/>
    <w:unhideWhenUsed/>
    <w:rsid w:val="00745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55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3A0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45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556E"/>
  </w:style>
  <w:style w:type="paragraph" w:styleId="Pieddepage">
    <w:name w:val="footer"/>
    <w:basedOn w:val="Normal"/>
    <w:link w:val="PieddepageCar"/>
    <w:uiPriority w:val="99"/>
    <w:unhideWhenUsed/>
    <w:rsid w:val="00745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5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354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Doyen-Droit</dc:creator>
  <cp:lastModifiedBy>Doyen-Droit</cp:lastModifiedBy>
  <cp:revision>13</cp:revision>
  <cp:lastPrinted>2026-01-10T08:27:00Z</cp:lastPrinted>
  <dcterms:created xsi:type="dcterms:W3CDTF">2026-01-10T08:29:00Z</dcterms:created>
  <dcterms:modified xsi:type="dcterms:W3CDTF">2026-01-10T12:08:00Z</dcterms:modified>
</cp:coreProperties>
</file>