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C312" w14:textId="699571CB" w:rsidR="00AD2827" w:rsidRDefault="00AD2827" w:rsidP="00AD2827">
      <w:pPr>
        <w:jc w:val="center"/>
        <w:rPr>
          <w:b/>
          <w:bCs/>
          <w:rtl/>
          <w:lang w:bidi="ar-DZ"/>
        </w:rPr>
      </w:pPr>
      <w:r>
        <w:rPr>
          <w:rFonts w:hint="cs"/>
          <w:b/>
          <w:bCs/>
          <w:rtl/>
          <w:lang w:bidi="ar-DZ"/>
        </w:rPr>
        <w:t>جامعة العربي بن مهيدي ام البواقي</w:t>
      </w:r>
      <w:r w:rsidR="00A7079D">
        <w:rPr>
          <w:rFonts w:hint="cs"/>
          <w:b/>
          <w:bCs/>
          <w:rtl/>
          <w:lang w:bidi="ar-DZ"/>
        </w:rPr>
        <w:t xml:space="preserve">                                                                               </w:t>
      </w:r>
      <w:r>
        <w:rPr>
          <w:rFonts w:hint="cs"/>
          <w:b/>
          <w:bCs/>
          <w:rtl/>
          <w:lang w:bidi="ar-DZ"/>
        </w:rPr>
        <w:t xml:space="preserve"> </w:t>
      </w:r>
      <w:r w:rsidR="00A7079D">
        <w:rPr>
          <w:rFonts w:hint="cs"/>
          <w:b/>
          <w:bCs/>
          <w:rtl/>
          <w:lang w:bidi="ar-DZ"/>
        </w:rPr>
        <w:t>ماي 2025</w:t>
      </w:r>
    </w:p>
    <w:p w14:paraId="08260D1E" w14:textId="7D542581" w:rsidR="00AD2827" w:rsidRPr="00AD2827" w:rsidRDefault="00F618D1" w:rsidP="00AD2827">
      <w:pPr>
        <w:jc w:val="center"/>
        <w:rPr>
          <w:b/>
          <w:bCs/>
          <w:rtl/>
          <w:lang w:bidi="ar-DZ"/>
        </w:rPr>
      </w:pPr>
      <w:r w:rsidRPr="00AD2827">
        <w:rPr>
          <w:rFonts w:hint="cs"/>
          <w:b/>
          <w:bCs/>
          <w:rtl/>
          <w:lang w:bidi="ar-DZ"/>
        </w:rPr>
        <w:t>كلية الحقوق والعلوم السياسية</w:t>
      </w:r>
    </w:p>
    <w:p w14:paraId="56028307" w14:textId="0AAD7361" w:rsidR="00F618D1" w:rsidRDefault="00F618D1" w:rsidP="00F618D1">
      <w:pPr>
        <w:jc w:val="center"/>
        <w:rPr>
          <w:b/>
          <w:bCs/>
          <w:sz w:val="28"/>
          <w:szCs w:val="28"/>
          <w:rtl/>
          <w:lang w:bidi="ar-DZ"/>
        </w:rPr>
      </w:pPr>
      <w:r w:rsidRPr="00AD2827">
        <w:rPr>
          <w:rFonts w:hint="cs"/>
          <w:b/>
          <w:bCs/>
          <w:sz w:val="28"/>
          <w:szCs w:val="28"/>
          <w:rtl/>
          <w:lang w:bidi="ar-DZ"/>
        </w:rPr>
        <w:t>الإجابة النموذجية لامتحان مادة الإجراءات المدنية والإدارية ماي 2025 السداسي الرابع سنة ثانية المجموعة الثانية</w:t>
      </w:r>
    </w:p>
    <w:p w14:paraId="6DF9B83C" w14:textId="5C8A0B07" w:rsidR="00AD2827" w:rsidRPr="00AD2827" w:rsidRDefault="00AD2827" w:rsidP="00F618D1">
      <w:pPr>
        <w:jc w:val="center"/>
        <w:rPr>
          <w:b/>
          <w:bCs/>
          <w:sz w:val="28"/>
          <w:szCs w:val="28"/>
          <w:u w:val="single"/>
          <w:rtl/>
          <w:lang w:bidi="ar-DZ"/>
        </w:rPr>
      </w:pPr>
      <w:r w:rsidRPr="00AD2827">
        <w:rPr>
          <w:rFonts w:hint="cs"/>
          <w:b/>
          <w:bCs/>
          <w:sz w:val="28"/>
          <w:szCs w:val="28"/>
          <w:u w:val="single"/>
          <w:rtl/>
          <w:lang w:bidi="ar-DZ"/>
        </w:rPr>
        <w:t>الإجابة النموذجية لمادة الإجراءات المدنية والإدارية سنة ثانية مج 2</w:t>
      </w:r>
    </w:p>
    <w:p w14:paraId="25532117" w14:textId="77777777" w:rsidR="00F618D1" w:rsidRDefault="00F618D1" w:rsidP="00F618D1">
      <w:pPr>
        <w:jc w:val="center"/>
        <w:rPr>
          <w:sz w:val="28"/>
          <w:szCs w:val="28"/>
          <w:rtl/>
          <w:lang w:bidi="ar-DZ"/>
        </w:rPr>
      </w:pPr>
    </w:p>
    <w:p w14:paraId="235AC958" w14:textId="51CFB2D1" w:rsidR="00F618D1" w:rsidRPr="00AD2827" w:rsidRDefault="00F618D1" w:rsidP="00F618D1">
      <w:pPr>
        <w:jc w:val="right"/>
        <w:rPr>
          <w:b/>
          <w:bCs/>
          <w:sz w:val="28"/>
          <w:szCs w:val="28"/>
          <w:rtl/>
          <w:lang w:bidi="ar-DZ"/>
        </w:rPr>
      </w:pPr>
      <w:proofErr w:type="spellStart"/>
      <w:r>
        <w:rPr>
          <w:rFonts w:hint="cs"/>
          <w:sz w:val="28"/>
          <w:szCs w:val="28"/>
          <w:rtl/>
          <w:lang w:bidi="ar-DZ"/>
        </w:rPr>
        <w:t>ا</w:t>
      </w:r>
      <w:r w:rsidRPr="00AD2827">
        <w:rPr>
          <w:rFonts w:hint="cs"/>
          <w:b/>
          <w:bCs/>
          <w:sz w:val="28"/>
          <w:szCs w:val="28"/>
          <w:rtl/>
          <w:lang w:bidi="ar-DZ"/>
        </w:rPr>
        <w:t>لسوال</w:t>
      </w:r>
      <w:proofErr w:type="spellEnd"/>
      <w:r w:rsidRPr="00AD2827">
        <w:rPr>
          <w:rFonts w:hint="cs"/>
          <w:b/>
          <w:bCs/>
          <w:sz w:val="28"/>
          <w:szCs w:val="28"/>
          <w:rtl/>
          <w:lang w:bidi="ar-DZ"/>
        </w:rPr>
        <w:t xml:space="preserve"> الأول: المطلوب </w:t>
      </w:r>
      <w:r w:rsidR="00492527" w:rsidRPr="00AD2827">
        <w:rPr>
          <w:rFonts w:hint="cs"/>
          <w:b/>
          <w:bCs/>
          <w:sz w:val="28"/>
          <w:szCs w:val="28"/>
          <w:rtl/>
          <w:lang w:bidi="ar-DZ"/>
        </w:rPr>
        <w:t>2ن</w:t>
      </w:r>
    </w:p>
    <w:p w14:paraId="4DEE454A" w14:textId="67A7E6F6" w:rsidR="00F618D1" w:rsidRDefault="00F618D1" w:rsidP="00F618D1">
      <w:pPr>
        <w:pStyle w:val="Paragraphedeliste"/>
        <w:numPr>
          <w:ilvl w:val="0"/>
          <w:numId w:val="1"/>
        </w:numPr>
        <w:bidi/>
        <w:jc w:val="both"/>
        <w:rPr>
          <w:sz w:val="28"/>
          <w:szCs w:val="28"/>
          <w:lang w:bidi="ar-DZ"/>
        </w:rPr>
      </w:pPr>
      <w:r>
        <w:rPr>
          <w:rFonts w:hint="cs"/>
          <w:sz w:val="28"/>
          <w:szCs w:val="28"/>
          <w:rtl/>
          <w:lang w:bidi="ar-DZ"/>
        </w:rPr>
        <w:t>مبدأ المساواة: يقصد به ممارسة جميع المواطنين لحقهم في التقاضي أمام المحاكم متساوين وفق إجراءات تقاضي موحدة فضلا عن وحدة القانون المطبق على الجميع، وخضوعهم لمعاملة متساوية دون تفرقة او تمييز لاي سبب كان، ومنحهم فرص متكافئة امام القضاء في الطلب والدفاع.</w:t>
      </w:r>
      <w:r w:rsidR="00492527">
        <w:rPr>
          <w:rFonts w:hint="cs"/>
          <w:sz w:val="28"/>
          <w:szCs w:val="28"/>
          <w:rtl/>
          <w:lang w:bidi="ar-DZ"/>
        </w:rPr>
        <w:t>1ن</w:t>
      </w:r>
    </w:p>
    <w:p w14:paraId="3C10FF00" w14:textId="2C01F939" w:rsidR="00F618D1" w:rsidRDefault="00F618D1" w:rsidP="00F618D1">
      <w:pPr>
        <w:pStyle w:val="Paragraphedeliste"/>
        <w:numPr>
          <w:ilvl w:val="0"/>
          <w:numId w:val="1"/>
        </w:numPr>
        <w:bidi/>
        <w:jc w:val="both"/>
        <w:rPr>
          <w:sz w:val="28"/>
          <w:szCs w:val="28"/>
          <w:lang w:bidi="ar-DZ"/>
        </w:rPr>
      </w:pPr>
      <w:r>
        <w:rPr>
          <w:rFonts w:hint="cs"/>
          <w:sz w:val="28"/>
          <w:szCs w:val="28"/>
          <w:rtl/>
          <w:lang w:bidi="ar-DZ"/>
        </w:rPr>
        <w:t xml:space="preserve">مبدأ الوجاهية: يعني اتخاذ كافة الإجراءات في مواجهة الخصوم بطريق يمكنهم من العلم بها، والغرض منه تطبيق ضمان تطبيق حق الدفاع، فكل اجراء من </w:t>
      </w:r>
      <w:proofErr w:type="spellStart"/>
      <w:r>
        <w:rPr>
          <w:rFonts w:hint="cs"/>
          <w:sz w:val="28"/>
          <w:szCs w:val="28"/>
          <w:rtl/>
          <w:lang w:bidi="ar-DZ"/>
        </w:rPr>
        <w:t>الخصومه</w:t>
      </w:r>
      <w:proofErr w:type="spellEnd"/>
      <w:r>
        <w:rPr>
          <w:rFonts w:hint="cs"/>
          <w:sz w:val="28"/>
          <w:szCs w:val="28"/>
          <w:rtl/>
          <w:lang w:bidi="ar-DZ"/>
        </w:rPr>
        <w:t xml:space="preserve"> يجب ان يعلم به الطرف الخصم، وتمكينه من الرد عليه.</w:t>
      </w:r>
      <w:r w:rsidR="00492527">
        <w:rPr>
          <w:rFonts w:hint="cs"/>
          <w:sz w:val="28"/>
          <w:szCs w:val="28"/>
          <w:rtl/>
          <w:lang w:bidi="ar-DZ"/>
        </w:rPr>
        <w:t>1ن</w:t>
      </w:r>
    </w:p>
    <w:p w14:paraId="3A1425CE" w14:textId="3C9A4B26" w:rsidR="00F618D1" w:rsidRPr="00AD2827" w:rsidRDefault="00F618D1" w:rsidP="00F618D1">
      <w:pPr>
        <w:bidi/>
        <w:jc w:val="both"/>
        <w:rPr>
          <w:b/>
          <w:bCs/>
          <w:sz w:val="28"/>
          <w:szCs w:val="28"/>
          <w:rtl/>
          <w:lang w:bidi="ar-DZ"/>
        </w:rPr>
      </w:pPr>
      <w:r w:rsidRPr="00AD2827">
        <w:rPr>
          <w:rFonts w:hint="cs"/>
          <w:b/>
          <w:bCs/>
          <w:sz w:val="28"/>
          <w:szCs w:val="28"/>
          <w:rtl/>
          <w:lang w:bidi="ar-DZ"/>
        </w:rPr>
        <w:t xml:space="preserve">السؤال </w:t>
      </w:r>
      <w:proofErr w:type="gramStart"/>
      <w:r w:rsidRPr="00AD2827">
        <w:rPr>
          <w:rFonts w:hint="cs"/>
          <w:b/>
          <w:bCs/>
          <w:sz w:val="28"/>
          <w:szCs w:val="28"/>
          <w:rtl/>
          <w:lang w:bidi="ar-DZ"/>
        </w:rPr>
        <w:t>الثاني :</w:t>
      </w:r>
      <w:proofErr w:type="gramEnd"/>
      <w:r w:rsidRPr="00AD2827">
        <w:rPr>
          <w:rFonts w:hint="cs"/>
          <w:b/>
          <w:bCs/>
          <w:sz w:val="28"/>
          <w:szCs w:val="28"/>
          <w:rtl/>
          <w:lang w:bidi="ar-DZ"/>
        </w:rPr>
        <w:t xml:space="preserve"> المطلوب</w:t>
      </w:r>
      <w:r w:rsidR="00EC4DA6" w:rsidRPr="00AD2827">
        <w:rPr>
          <w:rFonts w:hint="cs"/>
          <w:b/>
          <w:bCs/>
          <w:sz w:val="28"/>
          <w:szCs w:val="28"/>
          <w:rtl/>
          <w:lang w:bidi="ar-DZ"/>
        </w:rPr>
        <w:t xml:space="preserve">7ن </w:t>
      </w:r>
    </w:p>
    <w:p w14:paraId="2C88EF36" w14:textId="49AFE4D7" w:rsidR="00F618D1" w:rsidRDefault="00F618D1" w:rsidP="00F618D1">
      <w:pPr>
        <w:pStyle w:val="Paragraphedeliste"/>
        <w:numPr>
          <w:ilvl w:val="0"/>
          <w:numId w:val="2"/>
        </w:numPr>
        <w:bidi/>
        <w:jc w:val="both"/>
        <w:rPr>
          <w:sz w:val="28"/>
          <w:szCs w:val="28"/>
          <w:lang w:bidi="ar-DZ"/>
        </w:rPr>
      </w:pPr>
      <w:r>
        <w:rPr>
          <w:rFonts w:hint="cs"/>
          <w:sz w:val="28"/>
          <w:szCs w:val="28"/>
          <w:rtl/>
          <w:lang w:bidi="ar-DZ"/>
        </w:rPr>
        <w:t xml:space="preserve">الصفة وحكم عدم </w:t>
      </w:r>
      <w:proofErr w:type="gramStart"/>
      <w:r>
        <w:rPr>
          <w:rFonts w:hint="cs"/>
          <w:sz w:val="28"/>
          <w:szCs w:val="28"/>
          <w:rtl/>
          <w:lang w:bidi="ar-DZ"/>
        </w:rPr>
        <w:t>توافرها :</w:t>
      </w:r>
      <w:proofErr w:type="gramEnd"/>
      <w:r>
        <w:rPr>
          <w:rFonts w:hint="cs"/>
          <w:sz w:val="28"/>
          <w:szCs w:val="28"/>
          <w:rtl/>
          <w:lang w:bidi="ar-DZ"/>
        </w:rPr>
        <w:t xml:space="preserve"> هي الحق في المطالبة امام القضاء وتقوم على المصلحة الشخصية المباشرة في </w:t>
      </w:r>
      <w:proofErr w:type="gramStart"/>
      <w:r>
        <w:rPr>
          <w:rFonts w:hint="cs"/>
          <w:sz w:val="28"/>
          <w:szCs w:val="28"/>
          <w:rtl/>
          <w:lang w:bidi="ar-DZ"/>
        </w:rPr>
        <w:t>التقاضي ،</w:t>
      </w:r>
      <w:proofErr w:type="gramEnd"/>
      <w:r>
        <w:rPr>
          <w:rFonts w:hint="cs"/>
          <w:sz w:val="28"/>
          <w:szCs w:val="28"/>
          <w:rtl/>
          <w:lang w:bidi="ar-DZ"/>
        </w:rPr>
        <w:t xml:space="preserve"> </w:t>
      </w:r>
      <w:proofErr w:type="gramStart"/>
      <w:r>
        <w:rPr>
          <w:rFonts w:hint="cs"/>
          <w:sz w:val="28"/>
          <w:szCs w:val="28"/>
          <w:rtl/>
          <w:lang w:bidi="ar-DZ"/>
        </w:rPr>
        <w:t>واذا</w:t>
      </w:r>
      <w:proofErr w:type="gramEnd"/>
      <w:r>
        <w:rPr>
          <w:rFonts w:hint="cs"/>
          <w:sz w:val="28"/>
          <w:szCs w:val="28"/>
          <w:rtl/>
          <w:lang w:bidi="ar-DZ"/>
        </w:rPr>
        <w:t xml:space="preserve"> انعدمت حكم بعدم قبول الدعوى </w:t>
      </w:r>
      <w:proofErr w:type="spellStart"/>
      <w:r>
        <w:rPr>
          <w:rFonts w:hint="cs"/>
          <w:sz w:val="28"/>
          <w:szCs w:val="28"/>
          <w:rtl/>
          <w:lang w:bidi="ar-DZ"/>
        </w:rPr>
        <w:t>لانها</w:t>
      </w:r>
      <w:proofErr w:type="spellEnd"/>
      <w:r>
        <w:rPr>
          <w:rFonts w:hint="cs"/>
          <w:sz w:val="28"/>
          <w:szCs w:val="28"/>
          <w:rtl/>
          <w:lang w:bidi="ar-DZ"/>
        </w:rPr>
        <w:t xml:space="preserve"> شرط قبول وفقا للمادة 13.</w:t>
      </w:r>
      <w:r w:rsidR="00EC4DA6">
        <w:rPr>
          <w:rFonts w:hint="cs"/>
          <w:sz w:val="28"/>
          <w:szCs w:val="28"/>
          <w:rtl/>
          <w:lang w:bidi="ar-DZ"/>
        </w:rPr>
        <w:t xml:space="preserve"> 3ن</w:t>
      </w:r>
    </w:p>
    <w:p w14:paraId="5D92D80B" w14:textId="0AB8F485" w:rsidR="00F618D1" w:rsidRDefault="00EC4DA6" w:rsidP="00F618D1">
      <w:pPr>
        <w:pStyle w:val="Paragraphedeliste"/>
        <w:numPr>
          <w:ilvl w:val="0"/>
          <w:numId w:val="2"/>
        </w:numPr>
        <w:bidi/>
        <w:jc w:val="both"/>
        <w:rPr>
          <w:sz w:val="28"/>
          <w:szCs w:val="28"/>
          <w:lang w:bidi="ar-DZ"/>
        </w:rPr>
      </w:pPr>
      <w:r>
        <w:rPr>
          <w:rFonts w:hint="cs"/>
          <w:sz w:val="28"/>
          <w:szCs w:val="28"/>
          <w:rtl/>
          <w:lang w:bidi="ar-DZ"/>
        </w:rPr>
        <w:t xml:space="preserve">الصفة في </w:t>
      </w:r>
      <w:proofErr w:type="gramStart"/>
      <w:r>
        <w:rPr>
          <w:rFonts w:hint="cs"/>
          <w:sz w:val="28"/>
          <w:szCs w:val="28"/>
          <w:rtl/>
          <w:lang w:bidi="ar-DZ"/>
        </w:rPr>
        <w:t>المدعي :</w:t>
      </w:r>
      <w:proofErr w:type="gramEnd"/>
      <w:r>
        <w:rPr>
          <w:rFonts w:hint="cs"/>
          <w:sz w:val="28"/>
          <w:szCs w:val="28"/>
          <w:rtl/>
          <w:lang w:bidi="ar-DZ"/>
        </w:rPr>
        <w:t xml:space="preserve"> تتحقق عندما يكون له مصلحة شخصية مباشرة في الحق أو المركز الذي يطالب به، </w:t>
      </w:r>
      <w:proofErr w:type="gramStart"/>
      <w:r>
        <w:rPr>
          <w:rFonts w:hint="cs"/>
          <w:sz w:val="28"/>
          <w:szCs w:val="28"/>
          <w:rtl/>
          <w:lang w:bidi="ar-DZ"/>
        </w:rPr>
        <w:t>واذا</w:t>
      </w:r>
      <w:proofErr w:type="gramEnd"/>
      <w:r>
        <w:rPr>
          <w:rFonts w:hint="cs"/>
          <w:sz w:val="28"/>
          <w:szCs w:val="28"/>
          <w:rtl/>
          <w:lang w:bidi="ar-DZ"/>
        </w:rPr>
        <w:t xml:space="preserve"> تعذر عليه لسبب قانوني ينوبه في التمثيل بما ينص عليه قانونا، وكيله محاميه.</w:t>
      </w:r>
      <w:r w:rsidR="00492527">
        <w:rPr>
          <w:rFonts w:hint="cs"/>
          <w:sz w:val="28"/>
          <w:szCs w:val="28"/>
          <w:rtl/>
          <w:lang w:bidi="ar-DZ"/>
        </w:rPr>
        <w:t>2،</w:t>
      </w:r>
      <w:r>
        <w:rPr>
          <w:rFonts w:hint="cs"/>
          <w:sz w:val="28"/>
          <w:szCs w:val="28"/>
          <w:rtl/>
          <w:lang w:bidi="ar-DZ"/>
        </w:rPr>
        <w:t xml:space="preserve"> </w:t>
      </w:r>
    </w:p>
    <w:p w14:paraId="33EE272D" w14:textId="508C76D3" w:rsidR="00EC4DA6" w:rsidRDefault="00EC4DA6" w:rsidP="00EC4DA6">
      <w:pPr>
        <w:pStyle w:val="Paragraphedeliste"/>
        <w:numPr>
          <w:ilvl w:val="0"/>
          <w:numId w:val="2"/>
        </w:numPr>
        <w:bidi/>
        <w:jc w:val="both"/>
        <w:rPr>
          <w:sz w:val="28"/>
          <w:szCs w:val="28"/>
          <w:lang w:bidi="ar-DZ"/>
        </w:rPr>
      </w:pPr>
      <w:r>
        <w:rPr>
          <w:rFonts w:hint="cs"/>
          <w:sz w:val="28"/>
          <w:szCs w:val="28"/>
          <w:rtl/>
          <w:lang w:bidi="ar-DZ"/>
        </w:rPr>
        <w:t xml:space="preserve">الصفة في المدعى </w:t>
      </w:r>
      <w:proofErr w:type="gramStart"/>
      <w:r>
        <w:rPr>
          <w:rFonts w:hint="cs"/>
          <w:sz w:val="28"/>
          <w:szCs w:val="28"/>
          <w:rtl/>
          <w:lang w:bidi="ar-DZ"/>
        </w:rPr>
        <w:t>عليه :</w:t>
      </w:r>
      <w:proofErr w:type="gramEnd"/>
      <w:r>
        <w:rPr>
          <w:rFonts w:hint="cs"/>
          <w:sz w:val="28"/>
          <w:szCs w:val="28"/>
          <w:rtl/>
          <w:lang w:bidi="ar-DZ"/>
        </w:rPr>
        <w:t xml:space="preserve"> من كان معنيا بالخصومة كدعوى رب العمل على العامل مثلا، فلا تقبل دعوى الا من ذي صفة على صاحب صفة.</w:t>
      </w:r>
      <w:r w:rsidR="00492527">
        <w:rPr>
          <w:rFonts w:hint="cs"/>
          <w:sz w:val="28"/>
          <w:szCs w:val="28"/>
          <w:rtl/>
          <w:lang w:bidi="ar-DZ"/>
        </w:rPr>
        <w:t>2،</w:t>
      </w:r>
    </w:p>
    <w:p w14:paraId="79A5A224" w14:textId="5A40D0D2" w:rsidR="00EC4DA6" w:rsidRPr="00AD2827" w:rsidRDefault="00EC4DA6" w:rsidP="00EC4DA6">
      <w:pPr>
        <w:bidi/>
        <w:jc w:val="both"/>
        <w:rPr>
          <w:b/>
          <w:bCs/>
          <w:sz w:val="28"/>
          <w:szCs w:val="28"/>
          <w:rtl/>
          <w:lang w:bidi="ar-DZ"/>
        </w:rPr>
      </w:pPr>
      <w:r w:rsidRPr="00AD2827">
        <w:rPr>
          <w:rFonts w:hint="cs"/>
          <w:b/>
          <w:bCs/>
          <w:sz w:val="28"/>
          <w:szCs w:val="28"/>
          <w:rtl/>
          <w:lang w:bidi="ar-DZ"/>
        </w:rPr>
        <w:t xml:space="preserve">السؤال </w:t>
      </w:r>
      <w:proofErr w:type="gramStart"/>
      <w:r w:rsidRPr="00AD2827">
        <w:rPr>
          <w:rFonts w:hint="cs"/>
          <w:b/>
          <w:bCs/>
          <w:sz w:val="28"/>
          <w:szCs w:val="28"/>
          <w:rtl/>
          <w:lang w:bidi="ar-DZ"/>
        </w:rPr>
        <w:t>الثالث :</w:t>
      </w:r>
      <w:proofErr w:type="gramEnd"/>
      <w:r w:rsidRPr="00AD2827">
        <w:rPr>
          <w:rFonts w:hint="cs"/>
          <w:b/>
          <w:bCs/>
          <w:sz w:val="28"/>
          <w:szCs w:val="28"/>
          <w:rtl/>
          <w:lang w:bidi="ar-DZ"/>
        </w:rPr>
        <w:t xml:space="preserve"> شروط عريضة افتتاح الدعوى:5ن </w:t>
      </w:r>
    </w:p>
    <w:p w14:paraId="333F5DB2" w14:textId="175E214A" w:rsidR="00EC4DA6" w:rsidRDefault="00EC4DA6" w:rsidP="00EC4DA6">
      <w:pPr>
        <w:bidi/>
        <w:jc w:val="both"/>
        <w:rPr>
          <w:sz w:val="28"/>
          <w:szCs w:val="28"/>
          <w:rtl/>
          <w:lang w:bidi="ar-DZ"/>
        </w:rPr>
      </w:pPr>
      <w:r>
        <w:rPr>
          <w:rFonts w:hint="cs"/>
          <w:sz w:val="28"/>
          <w:szCs w:val="28"/>
          <w:rtl/>
          <w:lang w:bidi="ar-DZ"/>
        </w:rPr>
        <w:t xml:space="preserve">هنا تذكر ما ورد في المادة 15 م ق ا م </w:t>
      </w:r>
      <w:proofErr w:type="gramStart"/>
      <w:r>
        <w:rPr>
          <w:rFonts w:hint="cs"/>
          <w:sz w:val="28"/>
          <w:szCs w:val="28"/>
          <w:rtl/>
          <w:lang w:bidi="ar-DZ"/>
        </w:rPr>
        <w:t>واد ،</w:t>
      </w:r>
      <w:proofErr w:type="gramEnd"/>
      <w:r>
        <w:rPr>
          <w:rFonts w:hint="cs"/>
          <w:sz w:val="28"/>
          <w:szCs w:val="28"/>
          <w:rtl/>
          <w:lang w:bidi="ar-DZ"/>
        </w:rPr>
        <w:t xml:space="preserve"> وفي حالة نزاع عقاري على عقد مشهر يجب شهرها المادة 17 من ذات </w:t>
      </w:r>
      <w:proofErr w:type="gramStart"/>
      <w:r>
        <w:rPr>
          <w:rFonts w:hint="cs"/>
          <w:sz w:val="28"/>
          <w:szCs w:val="28"/>
          <w:rtl/>
          <w:lang w:bidi="ar-DZ"/>
        </w:rPr>
        <w:t>القانون .</w:t>
      </w:r>
      <w:proofErr w:type="gramEnd"/>
      <w:r>
        <w:rPr>
          <w:rFonts w:hint="cs"/>
          <w:sz w:val="28"/>
          <w:szCs w:val="28"/>
          <w:rtl/>
          <w:lang w:bidi="ar-DZ"/>
        </w:rPr>
        <w:t xml:space="preserve"> من تلك الشروط تحديد الجهة القضائية التي ترفع امامها الدعوى وأسماء والقاب وعناوين المدعي والمدعى عليه </w:t>
      </w:r>
      <w:proofErr w:type="gramStart"/>
      <w:r>
        <w:rPr>
          <w:rFonts w:hint="cs"/>
          <w:sz w:val="28"/>
          <w:szCs w:val="28"/>
          <w:rtl/>
          <w:lang w:bidi="ar-DZ"/>
        </w:rPr>
        <w:t>( الخصوم</w:t>
      </w:r>
      <w:proofErr w:type="gramEnd"/>
      <w:r>
        <w:rPr>
          <w:rFonts w:hint="cs"/>
          <w:sz w:val="28"/>
          <w:szCs w:val="28"/>
          <w:rtl/>
          <w:lang w:bidi="ar-DZ"/>
        </w:rPr>
        <w:t>) ...</w:t>
      </w:r>
      <w:proofErr w:type="spellStart"/>
      <w:r>
        <w:rPr>
          <w:rFonts w:hint="cs"/>
          <w:sz w:val="28"/>
          <w:szCs w:val="28"/>
          <w:rtl/>
          <w:lang w:bidi="ar-DZ"/>
        </w:rPr>
        <w:t>ألخ</w:t>
      </w:r>
      <w:proofErr w:type="spellEnd"/>
    </w:p>
    <w:p w14:paraId="184EC1CA" w14:textId="7380F6E8" w:rsidR="00EC4DA6" w:rsidRPr="00AD2827" w:rsidRDefault="00EC4DA6" w:rsidP="00EC4DA6">
      <w:pPr>
        <w:bidi/>
        <w:jc w:val="both"/>
        <w:rPr>
          <w:b/>
          <w:bCs/>
          <w:sz w:val="28"/>
          <w:szCs w:val="28"/>
          <w:rtl/>
          <w:lang w:bidi="ar-DZ"/>
        </w:rPr>
      </w:pPr>
      <w:r w:rsidRPr="00AD2827">
        <w:rPr>
          <w:rFonts w:hint="cs"/>
          <w:b/>
          <w:bCs/>
          <w:sz w:val="28"/>
          <w:szCs w:val="28"/>
          <w:rtl/>
          <w:lang w:bidi="ar-DZ"/>
        </w:rPr>
        <w:t xml:space="preserve">السؤال </w:t>
      </w:r>
      <w:proofErr w:type="gramStart"/>
      <w:r w:rsidRPr="00AD2827">
        <w:rPr>
          <w:rFonts w:hint="cs"/>
          <w:b/>
          <w:bCs/>
          <w:sz w:val="28"/>
          <w:szCs w:val="28"/>
          <w:rtl/>
          <w:lang w:bidi="ar-DZ"/>
        </w:rPr>
        <w:t>الرابع :</w:t>
      </w:r>
      <w:proofErr w:type="gramEnd"/>
      <w:r w:rsidRPr="00AD2827">
        <w:rPr>
          <w:rFonts w:hint="cs"/>
          <w:b/>
          <w:bCs/>
          <w:sz w:val="28"/>
          <w:szCs w:val="28"/>
          <w:rtl/>
          <w:lang w:bidi="ar-DZ"/>
        </w:rPr>
        <w:t xml:space="preserve"> الدفع </w:t>
      </w:r>
      <w:proofErr w:type="gramStart"/>
      <w:r w:rsidRPr="00AD2827">
        <w:rPr>
          <w:rFonts w:hint="cs"/>
          <w:b/>
          <w:bCs/>
          <w:sz w:val="28"/>
          <w:szCs w:val="28"/>
          <w:rtl/>
          <w:lang w:bidi="ar-DZ"/>
        </w:rPr>
        <w:t>بالبطلان  6</w:t>
      </w:r>
      <w:proofErr w:type="gramEnd"/>
      <w:r w:rsidRPr="00AD2827">
        <w:rPr>
          <w:rFonts w:hint="cs"/>
          <w:b/>
          <w:bCs/>
          <w:sz w:val="28"/>
          <w:szCs w:val="28"/>
          <w:rtl/>
          <w:lang w:bidi="ar-DZ"/>
        </w:rPr>
        <w:t>ن</w:t>
      </w:r>
    </w:p>
    <w:p w14:paraId="0854C8C3" w14:textId="46D4633E" w:rsidR="00EC4DA6" w:rsidRDefault="00EC4DA6" w:rsidP="00EC4DA6">
      <w:pPr>
        <w:pStyle w:val="Paragraphedeliste"/>
        <w:numPr>
          <w:ilvl w:val="0"/>
          <w:numId w:val="3"/>
        </w:numPr>
        <w:bidi/>
        <w:jc w:val="both"/>
        <w:rPr>
          <w:sz w:val="28"/>
          <w:szCs w:val="28"/>
          <w:lang w:bidi="ar-DZ"/>
        </w:rPr>
      </w:pPr>
      <w:r>
        <w:rPr>
          <w:rFonts w:hint="cs"/>
          <w:sz w:val="28"/>
          <w:szCs w:val="28"/>
          <w:rtl/>
          <w:lang w:bidi="ar-DZ"/>
        </w:rPr>
        <w:t xml:space="preserve">يقرر بطلان الاعمال الإجرائية الا </w:t>
      </w:r>
      <w:proofErr w:type="gramStart"/>
      <w:r>
        <w:rPr>
          <w:rFonts w:hint="cs"/>
          <w:sz w:val="28"/>
          <w:szCs w:val="28"/>
          <w:rtl/>
          <w:lang w:bidi="ar-DZ"/>
        </w:rPr>
        <w:t>اذا</w:t>
      </w:r>
      <w:proofErr w:type="gramEnd"/>
      <w:r>
        <w:rPr>
          <w:rFonts w:hint="cs"/>
          <w:sz w:val="28"/>
          <w:szCs w:val="28"/>
          <w:rtl/>
          <w:lang w:bidi="ar-DZ"/>
        </w:rPr>
        <w:t xml:space="preserve"> نص القانون عليها صراحة بالإضافة الى اثبات الضرر لمن يدفع </w:t>
      </w:r>
      <w:proofErr w:type="gramStart"/>
      <w:r>
        <w:rPr>
          <w:rFonts w:hint="cs"/>
          <w:sz w:val="28"/>
          <w:szCs w:val="28"/>
          <w:rtl/>
          <w:lang w:bidi="ar-DZ"/>
        </w:rPr>
        <w:t>به  تذكر</w:t>
      </w:r>
      <w:proofErr w:type="gramEnd"/>
      <w:r>
        <w:rPr>
          <w:rFonts w:hint="cs"/>
          <w:sz w:val="28"/>
          <w:szCs w:val="28"/>
          <w:rtl/>
          <w:lang w:bidi="ar-DZ"/>
        </w:rPr>
        <w:t xml:space="preserve"> منطوق المادة 60 من ق ا م </w:t>
      </w:r>
      <w:proofErr w:type="gramStart"/>
      <w:r>
        <w:rPr>
          <w:rFonts w:hint="cs"/>
          <w:sz w:val="28"/>
          <w:szCs w:val="28"/>
          <w:rtl/>
          <w:lang w:bidi="ar-DZ"/>
        </w:rPr>
        <w:t>واد .</w:t>
      </w:r>
      <w:proofErr w:type="gramEnd"/>
      <w:r>
        <w:rPr>
          <w:rFonts w:hint="cs"/>
          <w:sz w:val="28"/>
          <w:szCs w:val="28"/>
          <w:rtl/>
          <w:lang w:bidi="ar-DZ"/>
        </w:rPr>
        <w:t xml:space="preserve"> 3ن </w:t>
      </w:r>
    </w:p>
    <w:p w14:paraId="258ADD51" w14:textId="65E37894" w:rsidR="00EC4DA6" w:rsidRDefault="00EC4DA6" w:rsidP="00EC4DA6">
      <w:pPr>
        <w:pStyle w:val="Paragraphedeliste"/>
        <w:numPr>
          <w:ilvl w:val="0"/>
          <w:numId w:val="3"/>
        </w:numPr>
        <w:bidi/>
        <w:jc w:val="both"/>
        <w:rPr>
          <w:sz w:val="28"/>
          <w:szCs w:val="28"/>
          <w:lang w:bidi="ar-DZ"/>
        </w:rPr>
      </w:pPr>
      <w:r>
        <w:rPr>
          <w:rFonts w:hint="cs"/>
          <w:sz w:val="28"/>
          <w:szCs w:val="28"/>
          <w:rtl/>
          <w:lang w:bidi="ar-DZ"/>
        </w:rPr>
        <w:t xml:space="preserve">حالات بطلان العقود غير قضائية من حيث موضوعها </w:t>
      </w:r>
    </w:p>
    <w:p w14:paraId="23F8ADE0" w14:textId="37921024" w:rsidR="00EC4DA6" w:rsidRDefault="00EC4DA6" w:rsidP="00EC4DA6">
      <w:pPr>
        <w:pStyle w:val="Paragraphedeliste"/>
        <w:numPr>
          <w:ilvl w:val="0"/>
          <w:numId w:val="3"/>
        </w:numPr>
        <w:bidi/>
        <w:jc w:val="both"/>
        <w:rPr>
          <w:sz w:val="28"/>
          <w:szCs w:val="28"/>
          <w:lang w:bidi="ar-DZ"/>
        </w:rPr>
      </w:pPr>
      <w:r>
        <w:rPr>
          <w:rFonts w:hint="cs"/>
          <w:sz w:val="28"/>
          <w:szCs w:val="28"/>
          <w:rtl/>
          <w:lang w:bidi="ar-DZ"/>
        </w:rPr>
        <w:t xml:space="preserve">اثنان انعدام الاهلية للخصوم + انعدام الاهلية او التفويض لممثل الشخص الطبيعي او المعنوي وتذكر منطوق المادة 64 من ق ام </w:t>
      </w:r>
      <w:proofErr w:type="gramStart"/>
      <w:r>
        <w:rPr>
          <w:rFonts w:hint="cs"/>
          <w:sz w:val="28"/>
          <w:szCs w:val="28"/>
          <w:rtl/>
          <w:lang w:bidi="ar-DZ"/>
        </w:rPr>
        <w:t>واد .</w:t>
      </w:r>
      <w:proofErr w:type="gramEnd"/>
      <w:r>
        <w:rPr>
          <w:rFonts w:hint="cs"/>
          <w:sz w:val="28"/>
          <w:szCs w:val="28"/>
          <w:rtl/>
          <w:lang w:bidi="ar-DZ"/>
        </w:rPr>
        <w:t xml:space="preserve"> 3ن</w:t>
      </w:r>
    </w:p>
    <w:p w14:paraId="4588BD85" w14:textId="11CF3ABE" w:rsidR="00EC4DA6" w:rsidRPr="00EC4DA6" w:rsidRDefault="00EC4DA6" w:rsidP="00EC4DA6">
      <w:pPr>
        <w:jc w:val="both"/>
        <w:rPr>
          <w:rFonts w:hint="cs"/>
          <w:sz w:val="28"/>
          <w:szCs w:val="28"/>
          <w:rtl/>
          <w:lang w:bidi="ar-DZ"/>
        </w:rPr>
      </w:pPr>
      <w:r>
        <w:rPr>
          <w:rFonts w:hint="cs"/>
          <w:sz w:val="28"/>
          <w:szCs w:val="28"/>
          <w:rtl/>
          <w:lang w:bidi="ar-DZ"/>
        </w:rPr>
        <w:t>بالتوفيق</w:t>
      </w:r>
      <w:r w:rsidR="00492527">
        <w:rPr>
          <w:rFonts w:hint="cs"/>
          <w:sz w:val="28"/>
          <w:szCs w:val="28"/>
          <w:rtl/>
          <w:lang w:bidi="ar-DZ"/>
        </w:rPr>
        <w:t xml:space="preserve"> اد روان م ص</w:t>
      </w:r>
    </w:p>
    <w:sectPr w:rsidR="00EC4DA6" w:rsidRPr="00EC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C39E7"/>
    <w:multiLevelType w:val="hybridMultilevel"/>
    <w:tmpl w:val="CF78EA9C"/>
    <w:lvl w:ilvl="0" w:tplc="11CC26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E930D9"/>
    <w:multiLevelType w:val="hybridMultilevel"/>
    <w:tmpl w:val="1988EB14"/>
    <w:lvl w:ilvl="0" w:tplc="3A5A06E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A16D05"/>
    <w:multiLevelType w:val="hybridMultilevel"/>
    <w:tmpl w:val="224C033A"/>
    <w:lvl w:ilvl="0" w:tplc="4106E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6375521">
    <w:abstractNumId w:val="2"/>
  </w:num>
  <w:num w:numId="2" w16cid:durableId="1944528097">
    <w:abstractNumId w:val="0"/>
  </w:num>
  <w:num w:numId="3" w16cid:durableId="66377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D1"/>
    <w:rsid w:val="001E5781"/>
    <w:rsid w:val="00492527"/>
    <w:rsid w:val="00690579"/>
    <w:rsid w:val="006F3436"/>
    <w:rsid w:val="00A7079D"/>
    <w:rsid w:val="00AD2827"/>
    <w:rsid w:val="00CC50B3"/>
    <w:rsid w:val="00EC4DA6"/>
    <w:rsid w:val="00F618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E46A"/>
  <w15:chartTrackingRefBased/>
  <w15:docId w15:val="{058976E5-4DC3-4000-AF39-34C1B8C9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8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618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618D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618D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618D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618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18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18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18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18D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618D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618D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618D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618D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618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18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18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18D1"/>
    <w:rPr>
      <w:rFonts w:eastAsiaTheme="majorEastAsia" w:cstheme="majorBidi"/>
      <w:color w:val="272727" w:themeColor="text1" w:themeTint="D8"/>
    </w:rPr>
  </w:style>
  <w:style w:type="paragraph" w:styleId="Titre">
    <w:name w:val="Title"/>
    <w:basedOn w:val="Normal"/>
    <w:next w:val="Normal"/>
    <w:link w:val="TitreCar"/>
    <w:uiPriority w:val="10"/>
    <w:qFormat/>
    <w:rsid w:val="00F61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8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18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18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18D1"/>
    <w:pPr>
      <w:spacing w:before="160"/>
      <w:jc w:val="center"/>
    </w:pPr>
    <w:rPr>
      <w:i/>
      <w:iCs/>
      <w:color w:val="404040" w:themeColor="text1" w:themeTint="BF"/>
    </w:rPr>
  </w:style>
  <w:style w:type="character" w:customStyle="1" w:styleId="CitationCar">
    <w:name w:val="Citation Car"/>
    <w:basedOn w:val="Policepardfaut"/>
    <w:link w:val="Citation"/>
    <w:uiPriority w:val="29"/>
    <w:rsid w:val="00F618D1"/>
    <w:rPr>
      <w:i/>
      <w:iCs/>
      <w:color w:val="404040" w:themeColor="text1" w:themeTint="BF"/>
    </w:rPr>
  </w:style>
  <w:style w:type="paragraph" w:styleId="Paragraphedeliste">
    <w:name w:val="List Paragraph"/>
    <w:basedOn w:val="Normal"/>
    <w:uiPriority w:val="34"/>
    <w:qFormat/>
    <w:rsid w:val="00F618D1"/>
    <w:pPr>
      <w:ind w:left="720"/>
      <w:contextualSpacing/>
    </w:pPr>
  </w:style>
  <w:style w:type="character" w:styleId="Accentuationintense">
    <w:name w:val="Intense Emphasis"/>
    <w:basedOn w:val="Policepardfaut"/>
    <w:uiPriority w:val="21"/>
    <w:qFormat/>
    <w:rsid w:val="00F618D1"/>
    <w:rPr>
      <w:i/>
      <w:iCs/>
      <w:color w:val="2F5496" w:themeColor="accent1" w:themeShade="BF"/>
    </w:rPr>
  </w:style>
  <w:style w:type="paragraph" w:styleId="Citationintense">
    <w:name w:val="Intense Quote"/>
    <w:basedOn w:val="Normal"/>
    <w:next w:val="Normal"/>
    <w:link w:val="CitationintenseCar"/>
    <w:uiPriority w:val="30"/>
    <w:qFormat/>
    <w:rsid w:val="00F61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618D1"/>
    <w:rPr>
      <w:i/>
      <w:iCs/>
      <w:color w:val="2F5496" w:themeColor="accent1" w:themeShade="BF"/>
    </w:rPr>
  </w:style>
  <w:style w:type="character" w:styleId="Rfrenceintense">
    <w:name w:val="Intense Reference"/>
    <w:basedOn w:val="Policepardfaut"/>
    <w:uiPriority w:val="32"/>
    <w:qFormat/>
    <w:rsid w:val="00F61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rouane medsalah</dc:creator>
  <cp:keywords/>
  <dc:description/>
  <cp:lastModifiedBy>rouane medsalah</cp:lastModifiedBy>
  <cp:revision>3</cp:revision>
  <dcterms:created xsi:type="dcterms:W3CDTF">2025-05-19T18:39:00Z</dcterms:created>
  <dcterms:modified xsi:type="dcterms:W3CDTF">2025-05-19T19:04:00Z</dcterms:modified>
</cp:coreProperties>
</file>