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88" w:rsidRDefault="00FD6A2B" w:rsidP="00842D88">
      <w:pPr>
        <w:ind w:left="-426"/>
        <w:jc w:val="center"/>
        <w:rPr>
          <w:rFonts w:asciiTheme="majorBidi" w:hAnsiTheme="majorBidi" w:cstheme="majorBidi"/>
          <w:b/>
          <w:bCs/>
          <w:i/>
          <w:iCs/>
          <w:color w:val="000000"/>
          <w:sz w:val="36"/>
          <w:szCs w:val="36"/>
          <w:u w:val="single"/>
        </w:rPr>
      </w:pPr>
      <w:r w:rsidRPr="00FD6A2B">
        <w:rPr>
          <w:rFonts w:asciiTheme="majorBidi" w:hAnsiTheme="majorBidi" w:cstheme="majorBidi"/>
          <w:b/>
          <w:bCs/>
          <w:i/>
          <w:iCs/>
          <w:color w:val="000000"/>
          <w:sz w:val="36"/>
          <w:szCs w:val="36"/>
          <w:u w:val="single"/>
        </w:rPr>
        <w:t xml:space="preserve">Model answer for </w:t>
      </w:r>
      <w:r w:rsidR="00842D88" w:rsidRPr="009A37A0">
        <w:rPr>
          <w:rFonts w:asciiTheme="majorBidi" w:hAnsiTheme="majorBidi" w:cstheme="majorBidi"/>
          <w:b/>
          <w:bCs/>
          <w:i/>
          <w:iCs/>
          <w:color w:val="000000"/>
          <w:sz w:val="36"/>
          <w:szCs w:val="36"/>
          <w:u w:val="single"/>
        </w:rPr>
        <w:t>English exam</w:t>
      </w:r>
    </w:p>
    <w:p w:rsidR="00FD6A2B" w:rsidRPr="00FD6A2B" w:rsidRDefault="00FD6A2B" w:rsidP="00FD6A2B">
      <w:pPr>
        <w:ind w:left="-426"/>
        <w:rPr>
          <w:rFonts w:asciiTheme="majorBidi" w:hAnsiTheme="majorBidi" w:cstheme="majorBidi"/>
          <w:b/>
          <w:bCs/>
          <w:i/>
          <w:iCs/>
          <w:color w:val="000000"/>
          <w:sz w:val="36"/>
          <w:szCs w:val="36"/>
          <w:u w:val="single"/>
        </w:rPr>
      </w:pPr>
      <w:r w:rsidRPr="00FD6A2B">
        <w:rPr>
          <w:rFonts w:asciiTheme="majorBidi" w:hAnsiTheme="majorBidi" w:cstheme="majorBidi"/>
          <w:b/>
          <w:bCs/>
          <w:i/>
          <w:iCs/>
          <w:color w:val="000000"/>
          <w:sz w:val="36"/>
          <w:szCs w:val="36"/>
          <w:u w:val="single"/>
        </w:rPr>
        <w:t>Master second year</w:t>
      </w:r>
    </w:p>
    <w:p w:rsidR="00FD6A2B" w:rsidRPr="00FD6A2B" w:rsidRDefault="00FD6A2B" w:rsidP="00FD6A2B">
      <w:pPr>
        <w:ind w:left="-426"/>
        <w:rPr>
          <w:rFonts w:asciiTheme="majorBidi" w:hAnsiTheme="majorBidi" w:cstheme="majorBidi"/>
          <w:b/>
          <w:bCs/>
          <w:i/>
          <w:iCs/>
          <w:color w:val="000000"/>
          <w:sz w:val="36"/>
          <w:szCs w:val="36"/>
          <w:u w:val="single"/>
        </w:rPr>
      </w:pPr>
      <w:r w:rsidRPr="00FD6A2B">
        <w:rPr>
          <w:rFonts w:asciiTheme="majorBidi" w:hAnsiTheme="majorBidi" w:cstheme="majorBidi"/>
          <w:b/>
          <w:bCs/>
          <w:i/>
          <w:iCs/>
          <w:color w:val="000000"/>
          <w:sz w:val="36"/>
          <w:szCs w:val="36"/>
          <w:u w:val="single"/>
        </w:rPr>
        <w:t>Specialty: Environment Law and sustainable development</w:t>
      </w:r>
    </w:p>
    <w:p w:rsidR="00FD6A2B" w:rsidRPr="009A37A0" w:rsidRDefault="00FD6A2B" w:rsidP="00842D88">
      <w:pPr>
        <w:ind w:left="-426"/>
        <w:jc w:val="center"/>
        <w:rPr>
          <w:rFonts w:asciiTheme="majorBidi" w:hAnsiTheme="majorBidi" w:cstheme="majorBidi"/>
          <w:b/>
          <w:bCs/>
          <w:i/>
          <w:iCs/>
          <w:color w:val="000000"/>
          <w:sz w:val="36"/>
          <w:szCs w:val="36"/>
          <w:u w:val="single"/>
        </w:rPr>
      </w:pPr>
    </w:p>
    <w:p w:rsidR="00842D88" w:rsidRDefault="00842D88" w:rsidP="008E1387">
      <w:pPr>
        <w:pStyle w:val="NormalWeb"/>
        <w:spacing w:before="0" w:beforeAutospacing="0" w:after="0" w:afterAutospacing="0"/>
        <w:ind w:left="-426"/>
        <w:rPr>
          <w:rFonts w:asciiTheme="majorBidi" w:hAnsiTheme="majorBidi" w:cstheme="majorBidi"/>
          <w:b/>
          <w:bCs/>
          <w:color w:val="000000"/>
          <w:sz w:val="32"/>
          <w:szCs w:val="32"/>
        </w:rPr>
      </w:pPr>
      <w:r w:rsidRPr="009A37A0">
        <w:rPr>
          <w:rFonts w:asciiTheme="majorBidi" w:hAnsiTheme="majorBidi" w:cstheme="majorBidi"/>
          <w:b/>
          <w:bCs/>
          <w:color w:val="000000"/>
          <w:sz w:val="32"/>
          <w:szCs w:val="32"/>
        </w:rPr>
        <w:t xml:space="preserve">Question 1: </w:t>
      </w:r>
      <w:r>
        <w:rPr>
          <w:rFonts w:asciiTheme="majorBidi" w:hAnsiTheme="majorBidi" w:cstheme="majorBidi"/>
          <w:b/>
          <w:bCs/>
          <w:color w:val="000000"/>
          <w:sz w:val="32"/>
          <w:szCs w:val="32"/>
        </w:rPr>
        <w:t>t</w:t>
      </w:r>
      <w:r w:rsidRPr="009A37A0">
        <w:rPr>
          <w:rFonts w:asciiTheme="majorBidi" w:hAnsiTheme="majorBidi" w:cstheme="majorBidi"/>
          <w:b/>
          <w:bCs/>
          <w:color w:val="000000"/>
          <w:sz w:val="32"/>
          <w:szCs w:val="32"/>
        </w:rPr>
        <w:t xml:space="preserve">ranslate the </w:t>
      </w:r>
      <w:r>
        <w:rPr>
          <w:rFonts w:asciiTheme="majorBidi" w:hAnsiTheme="majorBidi" w:cstheme="majorBidi"/>
          <w:b/>
          <w:bCs/>
          <w:color w:val="000000"/>
          <w:sz w:val="32"/>
          <w:szCs w:val="32"/>
        </w:rPr>
        <w:t xml:space="preserve">following </w:t>
      </w:r>
      <w:r w:rsidRPr="009A37A0">
        <w:rPr>
          <w:rFonts w:asciiTheme="majorBidi" w:hAnsiTheme="majorBidi" w:cstheme="majorBidi"/>
          <w:b/>
          <w:bCs/>
          <w:color w:val="000000"/>
          <w:sz w:val="32"/>
          <w:szCs w:val="32"/>
        </w:rPr>
        <w:t>terms</w:t>
      </w:r>
      <w:r>
        <w:rPr>
          <w:rFonts w:asciiTheme="majorBidi" w:hAnsiTheme="majorBidi" w:cstheme="majorBidi"/>
          <w:b/>
          <w:bCs/>
          <w:color w:val="000000"/>
          <w:sz w:val="32"/>
          <w:szCs w:val="32"/>
        </w:rPr>
        <w:t xml:space="preserve"> into English language</w:t>
      </w:r>
      <w:r>
        <w:rPr>
          <w:rFonts w:asciiTheme="majorBidi" w:hAnsiTheme="majorBidi" w:cstheme="majorBidi" w:hint="cs"/>
          <w:b/>
          <w:bCs/>
          <w:color w:val="000000"/>
          <w:sz w:val="32"/>
          <w:szCs w:val="32"/>
          <w:rtl/>
        </w:rPr>
        <w:t>:</w:t>
      </w:r>
    </w:p>
    <w:p w:rsidR="00842D88" w:rsidRPr="009A37A0" w:rsidRDefault="00842D88" w:rsidP="00842D88">
      <w:pPr>
        <w:pStyle w:val="NormalWeb"/>
        <w:spacing w:before="0" w:beforeAutospacing="0" w:after="0" w:afterAutospacing="0"/>
        <w:ind w:left="-426"/>
        <w:rPr>
          <w:rFonts w:asciiTheme="majorBidi" w:hAnsiTheme="majorBidi" w:cstheme="majorBidi"/>
          <w:b/>
          <w:bCs/>
          <w:color w:val="000000"/>
          <w:sz w:val="32"/>
          <w:szCs w:val="32"/>
        </w:rPr>
      </w:pPr>
    </w:p>
    <w:tbl>
      <w:tblPr>
        <w:tblStyle w:val="Grilledutableau"/>
        <w:tblW w:w="10378" w:type="dxa"/>
        <w:tblInd w:w="-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3"/>
        <w:gridCol w:w="3119"/>
        <w:gridCol w:w="1842"/>
        <w:gridCol w:w="3584"/>
      </w:tblGrid>
      <w:tr w:rsidR="00842D88" w:rsidRPr="00472AE2" w:rsidTr="00774490">
        <w:trPr>
          <w:trHeight w:val="658"/>
        </w:trPr>
        <w:tc>
          <w:tcPr>
            <w:tcW w:w="1833" w:type="dxa"/>
          </w:tcPr>
          <w:p w:rsidR="00842D88" w:rsidRPr="00472AE2" w:rsidRDefault="00774490" w:rsidP="00374A76">
            <w:pPr>
              <w:jc w:val="center"/>
              <w:rPr>
                <w:rFonts w:ascii="Simplified Arabic" w:hAnsi="Simplified Arabic" w:cs="Simplified Arabic"/>
                <w:b/>
                <w:bCs/>
                <w:sz w:val="28"/>
                <w:szCs w:val="28"/>
                <w:rtl/>
                <w:lang w:val="fr-FR"/>
              </w:rPr>
            </w:pPr>
            <w:r w:rsidRPr="00472AE2">
              <w:rPr>
                <w:rFonts w:ascii="Simplified Arabic" w:hAnsi="Simplified Arabic" w:cs="Simplified Arabic" w:hint="cs"/>
                <w:b/>
                <w:bCs/>
                <w:sz w:val="28"/>
                <w:szCs w:val="28"/>
                <w:rtl/>
                <w:lang w:val="fr-FR"/>
              </w:rPr>
              <w:t>الزئبق</w:t>
            </w:r>
          </w:p>
        </w:tc>
        <w:tc>
          <w:tcPr>
            <w:tcW w:w="3119" w:type="dxa"/>
          </w:tcPr>
          <w:p w:rsidR="00842D88" w:rsidRPr="00472AE2" w:rsidRDefault="00472AE2">
            <w:pPr>
              <w:rPr>
                <w:b/>
                <w:bCs/>
                <w:sz w:val="28"/>
                <w:szCs w:val="28"/>
              </w:rPr>
            </w:pPr>
            <w:r w:rsidRPr="00472AE2">
              <w:rPr>
                <w:b/>
                <w:bCs/>
                <w:sz w:val="28"/>
                <w:szCs w:val="28"/>
              </w:rPr>
              <w:t>mercury</w:t>
            </w:r>
          </w:p>
        </w:tc>
        <w:tc>
          <w:tcPr>
            <w:tcW w:w="1842" w:type="dxa"/>
          </w:tcPr>
          <w:p w:rsidR="00842D88" w:rsidRPr="00472AE2" w:rsidRDefault="00774490" w:rsidP="00D17946">
            <w:pPr>
              <w:jc w:val="center"/>
              <w:rPr>
                <w:rFonts w:ascii="Simplified Arabic" w:hAnsi="Simplified Arabic" w:cs="Simplified Arabic"/>
                <w:b/>
                <w:bCs/>
                <w:sz w:val="28"/>
                <w:szCs w:val="28"/>
              </w:rPr>
            </w:pPr>
            <w:r w:rsidRPr="00472AE2">
              <w:rPr>
                <w:rFonts w:ascii="Simplified Arabic" w:hAnsi="Simplified Arabic" w:cs="Simplified Arabic" w:hint="cs"/>
                <w:b/>
                <w:bCs/>
                <w:sz w:val="28"/>
                <w:szCs w:val="28"/>
                <w:rtl/>
              </w:rPr>
              <w:t>التنمية المستدامة</w:t>
            </w:r>
          </w:p>
        </w:tc>
        <w:tc>
          <w:tcPr>
            <w:tcW w:w="3584" w:type="dxa"/>
          </w:tcPr>
          <w:p w:rsidR="00472AE2" w:rsidRPr="00A10973" w:rsidRDefault="00472AE2" w:rsidP="00472AE2">
            <w:pPr>
              <w:pStyle w:val="NormalWeb"/>
              <w:spacing w:before="0" w:beforeAutospacing="0" w:after="0" w:afterAutospacing="0"/>
              <w:jc w:val="center"/>
              <w:rPr>
                <w:rFonts w:asciiTheme="majorBidi" w:hAnsiTheme="majorBidi" w:cstheme="majorBidi"/>
                <w:b/>
                <w:bCs/>
                <w:color w:val="000000"/>
                <w:sz w:val="28"/>
                <w:szCs w:val="28"/>
              </w:rPr>
            </w:pPr>
            <w:r w:rsidRPr="00A10973">
              <w:rPr>
                <w:rFonts w:asciiTheme="majorBidi" w:hAnsiTheme="majorBidi" w:cstheme="majorBidi"/>
                <w:b/>
                <w:bCs/>
                <w:color w:val="000000"/>
                <w:sz w:val="28"/>
                <w:szCs w:val="28"/>
              </w:rPr>
              <w:t>sustainable development</w:t>
            </w:r>
          </w:p>
          <w:p w:rsidR="00842D88" w:rsidRPr="00472AE2" w:rsidRDefault="00842D88">
            <w:pPr>
              <w:rPr>
                <w:b/>
                <w:bCs/>
                <w:sz w:val="28"/>
                <w:szCs w:val="28"/>
              </w:rPr>
            </w:pPr>
          </w:p>
        </w:tc>
      </w:tr>
      <w:tr w:rsidR="00842D88" w:rsidRPr="00472AE2" w:rsidTr="00774490">
        <w:trPr>
          <w:trHeight w:val="621"/>
        </w:trPr>
        <w:tc>
          <w:tcPr>
            <w:tcW w:w="1833" w:type="dxa"/>
          </w:tcPr>
          <w:p w:rsidR="00842D88" w:rsidRPr="00472AE2" w:rsidRDefault="00774490" w:rsidP="00374A76">
            <w:pPr>
              <w:jc w:val="center"/>
              <w:rPr>
                <w:rFonts w:ascii="Simplified Arabic" w:hAnsi="Simplified Arabic" w:cs="Simplified Arabic"/>
                <w:b/>
                <w:bCs/>
                <w:sz w:val="28"/>
                <w:szCs w:val="28"/>
              </w:rPr>
            </w:pPr>
            <w:r w:rsidRPr="00472AE2">
              <w:rPr>
                <w:rFonts w:ascii="Simplified Arabic" w:hAnsi="Simplified Arabic" w:cs="Simplified Arabic" w:hint="cs"/>
                <w:b/>
                <w:bCs/>
                <w:sz w:val="28"/>
                <w:szCs w:val="28"/>
                <w:rtl/>
              </w:rPr>
              <w:t>الاحتباس الحراري</w:t>
            </w:r>
          </w:p>
        </w:tc>
        <w:tc>
          <w:tcPr>
            <w:tcW w:w="3119" w:type="dxa"/>
          </w:tcPr>
          <w:p w:rsidR="00842D88" w:rsidRPr="00472AE2" w:rsidRDefault="00A10973">
            <w:pPr>
              <w:rPr>
                <w:b/>
                <w:bCs/>
                <w:sz w:val="28"/>
                <w:szCs w:val="28"/>
              </w:rPr>
            </w:pPr>
            <w:r w:rsidRPr="00A10973">
              <w:rPr>
                <w:b/>
                <w:bCs/>
                <w:sz w:val="28"/>
                <w:szCs w:val="28"/>
              </w:rPr>
              <w:t>Global warming</w:t>
            </w:r>
          </w:p>
        </w:tc>
        <w:tc>
          <w:tcPr>
            <w:tcW w:w="1842" w:type="dxa"/>
          </w:tcPr>
          <w:p w:rsidR="00842D88" w:rsidRPr="00472AE2" w:rsidRDefault="00D17946" w:rsidP="00774490">
            <w:pPr>
              <w:jc w:val="center"/>
              <w:rPr>
                <w:rFonts w:ascii="Simplified Arabic" w:hAnsi="Simplified Arabic" w:cs="Simplified Arabic"/>
                <w:b/>
                <w:bCs/>
                <w:sz w:val="28"/>
                <w:szCs w:val="28"/>
              </w:rPr>
            </w:pPr>
            <w:r w:rsidRPr="00472AE2">
              <w:rPr>
                <w:rFonts w:ascii="Simplified Arabic" w:hAnsi="Simplified Arabic" w:cs="Simplified Arabic"/>
                <w:b/>
                <w:bCs/>
                <w:sz w:val="28"/>
                <w:szCs w:val="28"/>
                <w:rtl/>
              </w:rPr>
              <w:t>ال</w:t>
            </w:r>
            <w:r w:rsidR="00774490" w:rsidRPr="00472AE2">
              <w:rPr>
                <w:rFonts w:ascii="Simplified Arabic" w:hAnsi="Simplified Arabic" w:cs="Simplified Arabic" w:hint="cs"/>
                <w:b/>
                <w:bCs/>
                <w:sz w:val="28"/>
                <w:szCs w:val="28"/>
                <w:rtl/>
              </w:rPr>
              <w:t>غلاف الجوي</w:t>
            </w:r>
          </w:p>
        </w:tc>
        <w:tc>
          <w:tcPr>
            <w:tcW w:w="3584" w:type="dxa"/>
          </w:tcPr>
          <w:p w:rsidR="00842D88" w:rsidRPr="00472AE2" w:rsidRDefault="00A10973">
            <w:pPr>
              <w:rPr>
                <w:b/>
                <w:bCs/>
                <w:sz w:val="28"/>
                <w:szCs w:val="28"/>
                <w:lang w:val="fr-FR"/>
              </w:rPr>
            </w:pPr>
            <w:r w:rsidRPr="00A10973">
              <w:rPr>
                <w:b/>
                <w:bCs/>
                <w:sz w:val="28"/>
                <w:szCs w:val="28"/>
                <w:lang w:val="fr-FR"/>
              </w:rPr>
              <w:t>Atmosphere</w:t>
            </w:r>
            <w:r>
              <w:rPr>
                <w:b/>
                <w:bCs/>
                <w:sz w:val="28"/>
                <w:szCs w:val="28"/>
                <w:lang w:val="fr-FR"/>
              </w:rPr>
              <w:t xml:space="preserve"> </w:t>
            </w:r>
            <w:r w:rsidR="00472AE2">
              <w:rPr>
                <w:b/>
                <w:bCs/>
                <w:sz w:val="28"/>
                <w:szCs w:val="28"/>
                <w:lang w:val="fr-FR"/>
              </w:rPr>
              <w:t xml:space="preserve"> </w:t>
            </w:r>
          </w:p>
        </w:tc>
      </w:tr>
      <w:tr w:rsidR="00842D88" w:rsidRPr="00472AE2" w:rsidTr="00774490">
        <w:trPr>
          <w:trHeight w:val="658"/>
        </w:trPr>
        <w:tc>
          <w:tcPr>
            <w:tcW w:w="1833" w:type="dxa"/>
          </w:tcPr>
          <w:p w:rsidR="00842D88" w:rsidRPr="00472AE2" w:rsidRDefault="00774490" w:rsidP="00374A76">
            <w:pPr>
              <w:jc w:val="center"/>
              <w:rPr>
                <w:rFonts w:ascii="Simplified Arabic" w:hAnsi="Simplified Arabic" w:cs="Simplified Arabic"/>
                <w:b/>
                <w:bCs/>
                <w:sz w:val="28"/>
                <w:szCs w:val="28"/>
              </w:rPr>
            </w:pPr>
            <w:r w:rsidRPr="00472AE2">
              <w:rPr>
                <w:rFonts w:ascii="Simplified Arabic" w:hAnsi="Simplified Arabic" w:cs="Simplified Arabic" w:hint="cs"/>
                <w:b/>
                <w:bCs/>
                <w:sz w:val="28"/>
                <w:szCs w:val="28"/>
                <w:rtl/>
              </w:rPr>
              <w:t>التدهور البيئي</w:t>
            </w:r>
          </w:p>
        </w:tc>
        <w:tc>
          <w:tcPr>
            <w:tcW w:w="3119" w:type="dxa"/>
          </w:tcPr>
          <w:p w:rsidR="00842D88" w:rsidRPr="00472AE2" w:rsidRDefault="00472AE2">
            <w:pPr>
              <w:rPr>
                <w:b/>
                <w:bCs/>
                <w:sz w:val="28"/>
                <w:szCs w:val="28"/>
              </w:rPr>
            </w:pPr>
            <w:r w:rsidRPr="00472AE2">
              <w:rPr>
                <w:b/>
                <w:bCs/>
                <w:sz w:val="28"/>
                <w:szCs w:val="28"/>
              </w:rPr>
              <w:t>Environment</w:t>
            </w:r>
            <w:r w:rsidR="00FD6A2B">
              <w:rPr>
                <w:b/>
                <w:bCs/>
                <w:sz w:val="28"/>
                <w:szCs w:val="28"/>
              </w:rPr>
              <w:t>al</w:t>
            </w:r>
            <w:r w:rsidRPr="00472AE2">
              <w:rPr>
                <w:b/>
                <w:bCs/>
                <w:sz w:val="28"/>
                <w:szCs w:val="28"/>
              </w:rPr>
              <w:t xml:space="preserve"> degradation</w:t>
            </w:r>
          </w:p>
        </w:tc>
        <w:tc>
          <w:tcPr>
            <w:tcW w:w="1842" w:type="dxa"/>
          </w:tcPr>
          <w:p w:rsidR="00842D88" w:rsidRPr="00472AE2" w:rsidRDefault="00774490" w:rsidP="00D17946">
            <w:pPr>
              <w:jc w:val="center"/>
              <w:rPr>
                <w:rFonts w:ascii="Simplified Arabic" w:hAnsi="Simplified Arabic" w:cs="Simplified Arabic"/>
                <w:b/>
                <w:bCs/>
                <w:sz w:val="28"/>
                <w:szCs w:val="28"/>
              </w:rPr>
            </w:pPr>
            <w:r w:rsidRPr="00472AE2">
              <w:rPr>
                <w:rFonts w:ascii="Simplified Arabic" w:hAnsi="Simplified Arabic" w:cs="Simplified Arabic" w:hint="cs"/>
                <w:b/>
                <w:bCs/>
                <w:sz w:val="28"/>
                <w:szCs w:val="28"/>
                <w:rtl/>
              </w:rPr>
              <w:t>الصندوق الدولي</w:t>
            </w:r>
          </w:p>
        </w:tc>
        <w:tc>
          <w:tcPr>
            <w:tcW w:w="3584" w:type="dxa"/>
          </w:tcPr>
          <w:p w:rsidR="00842D88" w:rsidRPr="00472AE2" w:rsidRDefault="00472AE2">
            <w:pPr>
              <w:rPr>
                <w:b/>
                <w:bCs/>
                <w:sz w:val="28"/>
                <w:szCs w:val="28"/>
              </w:rPr>
            </w:pPr>
            <w:r w:rsidRPr="00472AE2">
              <w:rPr>
                <w:b/>
                <w:bCs/>
                <w:sz w:val="28"/>
                <w:szCs w:val="28"/>
              </w:rPr>
              <w:t>International funds</w:t>
            </w:r>
          </w:p>
        </w:tc>
      </w:tr>
      <w:tr w:rsidR="00842D88" w:rsidRPr="00472AE2" w:rsidTr="00774490">
        <w:trPr>
          <w:trHeight w:val="621"/>
        </w:trPr>
        <w:tc>
          <w:tcPr>
            <w:tcW w:w="1833" w:type="dxa"/>
          </w:tcPr>
          <w:p w:rsidR="00842D88" w:rsidRPr="00472AE2" w:rsidRDefault="00774490" w:rsidP="00374A76">
            <w:pPr>
              <w:jc w:val="center"/>
              <w:rPr>
                <w:rFonts w:ascii="Simplified Arabic" w:hAnsi="Simplified Arabic" w:cs="Simplified Arabic"/>
                <w:b/>
                <w:bCs/>
                <w:sz w:val="28"/>
                <w:szCs w:val="28"/>
              </w:rPr>
            </w:pPr>
            <w:r w:rsidRPr="00472AE2">
              <w:rPr>
                <w:rFonts w:ascii="Simplified Arabic" w:hAnsi="Simplified Arabic" w:cs="Simplified Arabic" w:hint="cs"/>
                <w:b/>
                <w:bCs/>
                <w:sz w:val="28"/>
                <w:szCs w:val="28"/>
                <w:rtl/>
              </w:rPr>
              <w:t>مبدأ التقييم</w:t>
            </w:r>
          </w:p>
        </w:tc>
        <w:tc>
          <w:tcPr>
            <w:tcW w:w="3119" w:type="dxa"/>
          </w:tcPr>
          <w:p w:rsidR="00842D88" w:rsidRPr="00472AE2" w:rsidRDefault="00472AE2">
            <w:pPr>
              <w:rPr>
                <w:b/>
                <w:bCs/>
                <w:sz w:val="28"/>
                <w:szCs w:val="28"/>
              </w:rPr>
            </w:pPr>
            <w:r>
              <w:rPr>
                <w:b/>
                <w:bCs/>
                <w:sz w:val="28"/>
                <w:szCs w:val="28"/>
              </w:rPr>
              <w:t xml:space="preserve">Assessment principle </w:t>
            </w:r>
          </w:p>
        </w:tc>
        <w:tc>
          <w:tcPr>
            <w:tcW w:w="1842" w:type="dxa"/>
          </w:tcPr>
          <w:p w:rsidR="00842D88" w:rsidRPr="00472AE2" w:rsidRDefault="00774490" w:rsidP="00D17946">
            <w:pPr>
              <w:jc w:val="center"/>
              <w:rPr>
                <w:rFonts w:ascii="Simplified Arabic" w:hAnsi="Simplified Arabic" w:cs="Simplified Arabic"/>
                <w:b/>
                <w:bCs/>
                <w:sz w:val="28"/>
                <w:szCs w:val="28"/>
              </w:rPr>
            </w:pPr>
            <w:r w:rsidRPr="00472AE2">
              <w:rPr>
                <w:rFonts w:ascii="Simplified Arabic" w:hAnsi="Simplified Arabic" w:cs="Simplified Arabic" w:hint="cs"/>
                <w:b/>
                <w:bCs/>
                <w:sz w:val="28"/>
                <w:szCs w:val="28"/>
                <w:rtl/>
              </w:rPr>
              <w:t>صحة الإنسان</w:t>
            </w:r>
          </w:p>
        </w:tc>
        <w:tc>
          <w:tcPr>
            <w:tcW w:w="3584" w:type="dxa"/>
          </w:tcPr>
          <w:p w:rsidR="00842D88" w:rsidRPr="00472AE2" w:rsidRDefault="00472AE2" w:rsidP="00472AE2">
            <w:pPr>
              <w:rPr>
                <w:b/>
                <w:bCs/>
                <w:sz w:val="28"/>
                <w:szCs w:val="28"/>
              </w:rPr>
            </w:pPr>
            <w:r w:rsidRPr="00472AE2">
              <w:rPr>
                <w:b/>
                <w:bCs/>
                <w:sz w:val="28"/>
                <w:szCs w:val="28"/>
              </w:rPr>
              <w:t>Human health</w:t>
            </w:r>
          </w:p>
        </w:tc>
      </w:tr>
    </w:tbl>
    <w:p w:rsidR="00842D88" w:rsidRDefault="00842D88" w:rsidP="00842D88">
      <w:pPr>
        <w:spacing w:after="0" w:line="240" w:lineRule="auto"/>
        <w:rPr>
          <w:rFonts w:asciiTheme="majorBidi" w:eastAsia="Times New Roman" w:hAnsiTheme="majorBidi" w:cstheme="majorBidi"/>
          <w:b/>
          <w:bCs/>
          <w:color w:val="000000"/>
          <w:kern w:val="0"/>
          <w:sz w:val="32"/>
          <w:szCs w:val="32"/>
          <w14:ligatures w14:val="none"/>
        </w:rPr>
      </w:pPr>
    </w:p>
    <w:p w:rsidR="00842D88" w:rsidRPr="00842D88" w:rsidRDefault="00842D88" w:rsidP="00842D88">
      <w:pPr>
        <w:spacing w:after="0" w:line="240" w:lineRule="auto"/>
        <w:rPr>
          <w:rFonts w:asciiTheme="majorBidi" w:eastAsia="Times New Roman" w:hAnsiTheme="majorBidi" w:cstheme="majorBidi"/>
          <w:b/>
          <w:bCs/>
          <w:color w:val="000000"/>
          <w:kern w:val="0"/>
          <w:sz w:val="32"/>
          <w:szCs w:val="32"/>
          <w:rtl/>
          <w14:ligatures w14:val="none"/>
        </w:rPr>
      </w:pPr>
      <w:r w:rsidRPr="00842D88">
        <w:rPr>
          <w:rFonts w:asciiTheme="majorBidi" w:eastAsia="Times New Roman" w:hAnsiTheme="majorBidi" w:cstheme="majorBidi"/>
          <w:b/>
          <w:bCs/>
          <w:color w:val="000000"/>
          <w:kern w:val="0"/>
          <w:sz w:val="32"/>
          <w:szCs w:val="32"/>
          <w14:ligatures w14:val="none"/>
        </w:rPr>
        <w:t> Question 2 : translate into English the following sentences:</w:t>
      </w:r>
    </w:p>
    <w:p w:rsidR="00FD6A2B" w:rsidRDefault="00774490" w:rsidP="00FD6A2B">
      <w:pPr>
        <w:pStyle w:val="NormalWeb"/>
        <w:bidi/>
        <w:spacing w:before="0" w:beforeAutospacing="0" w:after="0" w:afterAutospacing="0"/>
        <w:ind w:left="-567" w:right="-567" w:firstLine="567"/>
        <w:jc w:val="both"/>
        <w:rPr>
          <w:rFonts w:ascii="Simplified Arabic" w:hAnsi="Simplified Arabic" w:cs="Simplified Arabic"/>
          <w:sz w:val="32"/>
          <w:szCs w:val="32"/>
          <w:rtl/>
        </w:rPr>
      </w:pPr>
      <w:r>
        <w:rPr>
          <w:rFonts w:ascii="Simplified Arabic" w:hAnsi="Simplified Arabic" w:cs="Simplified Arabic"/>
          <w:sz w:val="32"/>
          <w:szCs w:val="32"/>
          <w:rtl/>
        </w:rPr>
        <w:t>يعد التلوث بكل أنواعه الجوي، المائي، تلوث التربة من أكثر المشاكل التي تهدد البيئة وتشكل</w:t>
      </w:r>
      <w:r>
        <w:rPr>
          <w:rFonts w:ascii="Simplified Arabic" w:hAnsi="Simplified Arabic" w:cs="Simplified Arabic"/>
          <w:sz w:val="32"/>
          <w:szCs w:val="32"/>
        </w:rPr>
        <w:t xml:space="preserve"> </w:t>
      </w:r>
      <w:r>
        <w:rPr>
          <w:rFonts w:ascii="Simplified Arabic" w:hAnsi="Simplified Arabic" w:cs="Simplified Arabic"/>
          <w:sz w:val="32"/>
          <w:szCs w:val="32"/>
          <w:rtl/>
        </w:rPr>
        <w:t>خطرا وضررا على صحة الانسان والبيئة</w:t>
      </w:r>
      <w:r>
        <w:rPr>
          <w:rFonts w:ascii="Simplified Arabic" w:hAnsi="Simplified Arabic" w:cs="Simplified Arabic"/>
          <w:sz w:val="32"/>
          <w:szCs w:val="32"/>
          <w:rtl/>
          <w:lang w:bidi="ar-DZ"/>
        </w:rPr>
        <w:t xml:space="preserve">، </w:t>
      </w:r>
      <w:r>
        <w:rPr>
          <w:rFonts w:ascii="Simplified Arabic" w:hAnsi="Simplified Arabic" w:cs="Simplified Arabic"/>
          <w:sz w:val="32"/>
          <w:szCs w:val="32"/>
          <w:rtl/>
        </w:rPr>
        <w:t>لذا عملت الاتفاقية الدولية بشأن المسؤولية المدنية عن أضرار التلوث النفطي على ضمان التعويض الكافي لذلك</w:t>
      </w:r>
      <w:r>
        <w:rPr>
          <w:rFonts w:ascii="Simplified Arabic" w:hAnsi="Simplified Arabic" w:cs="Simplified Arabic"/>
          <w:sz w:val="32"/>
          <w:szCs w:val="32"/>
        </w:rPr>
        <w:t>.</w:t>
      </w:r>
    </w:p>
    <w:p w:rsidR="00FD6A2B" w:rsidRDefault="00FD6A2B" w:rsidP="00FD6A2B">
      <w:pPr>
        <w:spacing w:after="0" w:line="360" w:lineRule="auto"/>
        <w:ind w:left="-567" w:right="-567"/>
        <w:jc w:val="both"/>
        <w:rPr>
          <w:rFonts w:ascii="Times New Roman" w:eastAsia="Times New Roman" w:hAnsi="Times New Roman" w:cs="Times New Roman"/>
          <w:kern w:val="0"/>
          <w:sz w:val="32"/>
          <w:szCs w:val="32"/>
          <w14:ligatures w14:val="none"/>
        </w:rPr>
      </w:pPr>
      <w:r w:rsidRPr="00FD6A2B">
        <w:rPr>
          <w:rFonts w:ascii="Times New Roman" w:eastAsia="Times New Roman" w:hAnsi="Times New Roman" w:cs="Times New Roman"/>
          <w:kern w:val="0"/>
          <w:sz w:val="32"/>
          <w:szCs w:val="32"/>
          <w14:ligatures w14:val="none"/>
        </w:rPr>
        <w:t xml:space="preserve">All types of Pollution air, water, and soil are the most serious problems that threaten the environment and pose a threat and damage to human health and environment. Therefore, the International Convention on Civil Liability for Oil Pollution Damages worked to ensure adequate compensation </w:t>
      </w:r>
    </w:p>
    <w:p w:rsidR="00842D88" w:rsidRDefault="00842D88" w:rsidP="008E1387">
      <w:pPr>
        <w:spacing w:after="0" w:line="240" w:lineRule="auto"/>
        <w:ind w:left="-567"/>
        <w:rPr>
          <w:rFonts w:asciiTheme="majorBidi" w:eastAsia="Times New Roman" w:hAnsiTheme="majorBidi" w:cstheme="majorBidi"/>
          <w:b/>
          <w:bCs/>
          <w:color w:val="000000"/>
          <w:kern w:val="0"/>
          <w:sz w:val="32"/>
          <w:szCs w:val="32"/>
          <w14:ligatures w14:val="none"/>
        </w:rPr>
      </w:pPr>
      <w:r w:rsidRPr="00842D88">
        <w:rPr>
          <w:rFonts w:asciiTheme="majorBidi" w:eastAsia="Times New Roman" w:hAnsiTheme="majorBidi" w:cstheme="majorBidi"/>
          <w:b/>
          <w:bCs/>
          <w:color w:val="000000"/>
          <w:kern w:val="0"/>
          <w:sz w:val="32"/>
          <w:szCs w:val="32"/>
          <w14:ligatures w14:val="none"/>
        </w:rPr>
        <w:t>Question 3 : translate the following terms into English language:</w:t>
      </w:r>
    </w:p>
    <w:p w:rsidR="00842D88" w:rsidRPr="00842D88" w:rsidRDefault="00842D88" w:rsidP="00842D88">
      <w:pPr>
        <w:spacing w:after="0" w:line="240" w:lineRule="auto"/>
        <w:ind w:left="-567"/>
        <w:rPr>
          <w:rFonts w:asciiTheme="majorBidi" w:eastAsia="Times New Roman" w:hAnsiTheme="majorBidi" w:cstheme="majorBidi"/>
          <w:b/>
          <w:bCs/>
          <w:color w:val="000000"/>
          <w:kern w:val="0"/>
          <w:sz w:val="32"/>
          <w:szCs w:val="32"/>
          <w:rtl/>
          <w14:ligatures w14:val="none"/>
        </w:rPr>
      </w:pPr>
    </w:p>
    <w:tbl>
      <w:tblPr>
        <w:tblStyle w:val="Grilledutableau"/>
        <w:tblW w:w="10378" w:type="dxa"/>
        <w:tblInd w:w="-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9"/>
        <w:gridCol w:w="2430"/>
        <w:gridCol w:w="2359"/>
        <w:gridCol w:w="2910"/>
      </w:tblGrid>
      <w:tr w:rsidR="00842D88" w:rsidRPr="008E1387" w:rsidTr="008E1387">
        <w:trPr>
          <w:trHeight w:val="658"/>
        </w:trPr>
        <w:tc>
          <w:tcPr>
            <w:tcW w:w="2684" w:type="dxa"/>
          </w:tcPr>
          <w:p w:rsidR="00842D88" w:rsidRPr="008E1387" w:rsidRDefault="00774490" w:rsidP="008E1387">
            <w:pPr>
              <w:jc w:val="center"/>
              <w:rPr>
                <w:rFonts w:asciiTheme="majorBidi" w:hAnsiTheme="majorBidi" w:cstheme="majorBidi"/>
                <w:b/>
                <w:bCs/>
                <w:sz w:val="32"/>
                <w:szCs w:val="32"/>
              </w:rPr>
            </w:pPr>
            <w:r w:rsidRPr="008E1387">
              <w:rPr>
                <w:rFonts w:asciiTheme="majorBidi" w:hAnsiTheme="majorBidi" w:cstheme="majorBidi"/>
                <w:b/>
                <w:bCs/>
                <w:sz w:val="32"/>
                <w:szCs w:val="32"/>
              </w:rPr>
              <w:t>The cultural heritage</w:t>
            </w:r>
          </w:p>
        </w:tc>
        <w:tc>
          <w:tcPr>
            <w:tcW w:w="2504" w:type="dxa"/>
          </w:tcPr>
          <w:p w:rsidR="00842D88" w:rsidRPr="00472AE2" w:rsidRDefault="00472AE2" w:rsidP="00C33D18">
            <w:pPr>
              <w:rPr>
                <w:rFonts w:asciiTheme="majorBidi" w:hAnsiTheme="majorBidi" w:cstheme="majorBidi" w:hint="cs"/>
                <w:b/>
                <w:bCs/>
                <w:sz w:val="32"/>
                <w:szCs w:val="32"/>
                <w:rtl/>
                <w:lang w:val="fr-FR"/>
              </w:rPr>
            </w:pPr>
            <w:r>
              <w:rPr>
                <w:rFonts w:asciiTheme="majorBidi" w:hAnsiTheme="majorBidi" w:cstheme="majorBidi" w:hint="cs"/>
                <w:b/>
                <w:bCs/>
                <w:sz w:val="32"/>
                <w:szCs w:val="32"/>
                <w:rtl/>
                <w:lang w:val="fr-FR"/>
              </w:rPr>
              <w:t>التراث الثقافي</w:t>
            </w:r>
          </w:p>
        </w:tc>
        <w:tc>
          <w:tcPr>
            <w:tcW w:w="2173" w:type="dxa"/>
          </w:tcPr>
          <w:p w:rsidR="00842D88" w:rsidRPr="008E1387" w:rsidRDefault="00774490" w:rsidP="008E1387">
            <w:pPr>
              <w:jc w:val="center"/>
              <w:rPr>
                <w:rFonts w:asciiTheme="majorBidi" w:hAnsiTheme="majorBidi" w:cstheme="majorBidi"/>
                <w:b/>
                <w:bCs/>
                <w:sz w:val="32"/>
                <w:szCs w:val="32"/>
              </w:rPr>
            </w:pPr>
            <w:r w:rsidRPr="008E1387">
              <w:rPr>
                <w:rFonts w:asciiTheme="majorBidi" w:hAnsiTheme="majorBidi" w:cstheme="majorBidi"/>
                <w:b/>
                <w:bCs/>
                <w:sz w:val="32"/>
                <w:szCs w:val="32"/>
              </w:rPr>
              <w:t>Administrative</w:t>
            </w:r>
            <w:r w:rsidRPr="008E1387">
              <w:rPr>
                <w:rFonts w:asciiTheme="majorBidi" w:hAnsiTheme="majorBidi" w:cstheme="majorBidi"/>
                <w:b/>
                <w:bCs/>
                <w:sz w:val="32"/>
                <w:szCs w:val="32"/>
                <w:rtl/>
              </w:rPr>
              <w:t xml:space="preserve"> </w:t>
            </w:r>
            <w:r w:rsidRPr="008E1387">
              <w:rPr>
                <w:rFonts w:asciiTheme="majorBidi" w:hAnsiTheme="majorBidi" w:cstheme="majorBidi"/>
                <w:b/>
                <w:bCs/>
                <w:sz w:val="32"/>
                <w:szCs w:val="32"/>
              </w:rPr>
              <w:t>authorities</w:t>
            </w:r>
          </w:p>
        </w:tc>
        <w:tc>
          <w:tcPr>
            <w:tcW w:w="3017" w:type="dxa"/>
          </w:tcPr>
          <w:p w:rsidR="00842D88" w:rsidRPr="008E1387" w:rsidRDefault="00472AE2" w:rsidP="00C33D18">
            <w:pPr>
              <w:rPr>
                <w:rFonts w:asciiTheme="majorBidi" w:hAnsiTheme="majorBidi" w:cstheme="majorBidi"/>
                <w:b/>
                <w:bCs/>
                <w:sz w:val="32"/>
                <w:szCs w:val="32"/>
              </w:rPr>
            </w:pPr>
            <w:r>
              <w:rPr>
                <w:rFonts w:asciiTheme="majorBidi" w:hAnsiTheme="majorBidi" w:cstheme="majorBidi" w:hint="cs"/>
                <w:b/>
                <w:bCs/>
                <w:sz w:val="32"/>
                <w:szCs w:val="32"/>
                <w:rtl/>
              </w:rPr>
              <w:t>السلطات الإدارية</w:t>
            </w:r>
          </w:p>
        </w:tc>
      </w:tr>
      <w:tr w:rsidR="00842D88" w:rsidRPr="008E1387" w:rsidTr="008E1387">
        <w:trPr>
          <w:trHeight w:val="621"/>
        </w:trPr>
        <w:tc>
          <w:tcPr>
            <w:tcW w:w="2684" w:type="dxa"/>
          </w:tcPr>
          <w:p w:rsidR="00842D88" w:rsidRPr="008E1387" w:rsidRDefault="008E1387" w:rsidP="008E1387">
            <w:pPr>
              <w:jc w:val="center"/>
              <w:rPr>
                <w:rFonts w:asciiTheme="majorBidi" w:hAnsiTheme="majorBidi" w:cstheme="majorBidi"/>
                <w:b/>
                <w:bCs/>
                <w:sz w:val="32"/>
                <w:szCs w:val="32"/>
              </w:rPr>
            </w:pPr>
            <w:r w:rsidRPr="008E1387">
              <w:rPr>
                <w:rFonts w:asciiTheme="majorBidi" w:hAnsiTheme="majorBidi" w:cstheme="majorBidi"/>
                <w:b/>
                <w:bCs/>
                <w:sz w:val="32"/>
                <w:szCs w:val="32"/>
              </w:rPr>
              <w:t>Polluter pays</w:t>
            </w:r>
          </w:p>
        </w:tc>
        <w:tc>
          <w:tcPr>
            <w:tcW w:w="2504" w:type="dxa"/>
          </w:tcPr>
          <w:p w:rsidR="00842D88" w:rsidRPr="008E1387" w:rsidRDefault="00472AE2" w:rsidP="00C33D18">
            <w:pPr>
              <w:rPr>
                <w:rFonts w:asciiTheme="majorBidi" w:hAnsiTheme="majorBidi" w:cstheme="majorBidi"/>
                <w:b/>
                <w:bCs/>
                <w:sz w:val="32"/>
                <w:szCs w:val="32"/>
              </w:rPr>
            </w:pPr>
            <w:r>
              <w:rPr>
                <w:rFonts w:asciiTheme="majorBidi" w:hAnsiTheme="majorBidi" w:cstheme="majorBidi" w:hint="cs"/>
                <w:b/>
                <w:bCs/>
                <w:sz w:val="32"/>
                <w:szCs w:val="32"/>
                <w:rtl/>
              </w:rPr>
              <w:t>الملوث يدفع</w:t>
            </w:r>
          </w:p>
        </w:tc>
        <w:tc>
          <w:tcPr>
            <w:tcW w:w="2173" w:type="dxa"/>
          </w:tcPr>
          <w:p w:rsidR="00842D88" w:rsidRPr="008E1387" w:rsidRDefault="008E1387" w:rsidP="00C33D18">
            <w:pPr>
              <w:rPr>
                <w:rFonts w:asciiTheme="majorBidi" w:hAnsiTheme="majorBidi" w:cstheme="majorBidi"/>
                <w:b/>
                <w:bCs/>
                <w:sz w:val="32"/>
                <w:szCs w:val="32"/>
              </w:rPr>
            </w:pPr>
            <w:r w:rsidRPr="008E1387">
              <w:rPr>
                <w:rFonts w:asciiTheme="majorBidi" w:hAnsiTheme="majorBidi" w:cstheme="majorBidi"/>
                <w:b/>
                <w:bCs/>
                <w:sz w:val="32"/>
                <w:szCs w:val="32"/>
              </w:rPr>
              <w:t>biodiversity</w:t>
            </w:r>
          </w:p>
        </w:tc>
        <w:tc>
          <w:tcPr>
            <w:tcW w:w="3017" w:type="dxa"/>
          </w:tcPr>
          <w:p w:rsidR="00842D88" w:rsidRPr="008E1387" w:rsidRDefault="00472AE2" w:rsidP="00C33D18">
            <w:pPr>
              <w:rPr>
                <w:rFonts w:asciiTheme="majorBidi" w:hAnsiTheme="majorBidi" w:cstheme="majorBidi"/>
                <w:b/>
                <w:bCs/>
                <w:sz w:val="32"/>
                <w:szCs w:val="32"/>
              </w:rPr>
            </w:pPr>
            <w:r>
              <w:rPr>
                <w:rFonts w:asciiTheme="majorBidi" w:hAnsiTheme="majorBidi" w:cstheme="majorBidi" w:hint="cs"/>
                <w:b/>
                <w:bCs/>
                <w:sz w:val="32"/>
                <w:szCs w:val="32"/>
                <w:rtl/>
              </w:rPr>
              <w:t>التنوع البيئي</w:t>
            </w:r>
          </w:p>
        </w:tc>
      </w:tr>
      <w:tr w:rsidR="00842D88" w:rsidRPr="008E1387" w:rsidTr="008E1387">
        <w:trPr>
          <w:trHeight w:val="658"/>
        </w:trPr>
        <w:tc>
          <w:tcPr>
            <w:tcW w:w="2684" w:type="dxa"/>
          </w:tcPr>
          <w:p w:rsidR="00842D88" w:rsidRPr="008E1387" w:rsidRDefault="00774490" w:rsidP="00D17946">
            <w:pPr>
              <w:rPr>
                <w:rFonts w:asciiTheme="majorBidi" w:hAnsiTheme="majorBidi" w:cstheme="majorBidi"/>
                <w:b/>
                <w:bCs/>
                <w:sz w:val="32"/>
                <w:szCs w:val="32"/>
                <w:lang w:val="fr-FR"/>
              </w:rPr>
            </w:pPr>
            <w:r w:rsidRPr="008E1387">
              <w:rPr>
                <w:rFonts w:asciiTheme="majorBidi" w:hAnsiTheme="majorBidi" w:cstheme="majorBidi"/>
                <w:b/>
                <w:bCs/>
                <w:sz w:val="32"/>
                <w:szCs w:val="32"/>
              </w:rPr>
              <w:t>Overexploitation</w:t>
            </w:r>
            <w:r w:rsidRPr="008E1387">
              <w:rPr>
                <w:rFonts w:asciiTheme="majorBidi" w:hAnsiTheme="majorBidi" w:cstheme="majorBidi"/>
                <w:b/>
                <w:bCs/>
                <w:sz w:val="32"/>
                <w:szCs w:val="32"/>
                <w:rtl/>
              </w:rPr>
              <w:t xml:space="preserve"> </w:t>
            </w:r>
            <w:r w:rsidRPr="008E1387">
              <w:rPr>
                <w:rFonts w:asciiTheme="majorBidi" w:hAnsiTheme="majorBidi" w:cstheme="majorBidi"/>
                <w:b/>
                <w:bCs/>
                <w:sz w:val="32"/>
                <w:szCs w:val="32"/>
              </w:rPr>
              <w:t>of</w:t>
            </w:r>
            <w:r w:rsidRPr="008E1387">
              <w:rPr>
                <w:rFonts w:asciiTheme="majorBidi" w:hAnsiTheme="majorBidi" w:cstheme="majorBidi"/>
                <w:b/>
                <w:bCs/>
                <w:sz w:val="32"/>
                <w:szCs w:val="32"/>
                <w:rtl/>
              </w:rPr>
              <w:t xml:space="preserve"> </w:t>
            </w:r>
            <w:r w:rsidRPr="008E1387">
              <w:rPr>
                <w:rFonts w:asciiTheme="majorBidi" w:hAnsiTheme="majorBidi" w:cstheme="majorBidi"/>
                <w:b/>
                <w:bCs/>
                <w:sz w:val="32"/>
                <w:szCs w:val="32"/>
              </w:rPr>
              <w:t>resources</w:t>
            </w:r>
          </w:p>
        </w:tc>
        <w:tc>
          <w:tcPr>
            <w:tcW w:w="2504" w:type="dxa"/>
          </w:tcPr>
          <w:p w:rsidR="00842D88" w:rsidRPr="008E1387" w:rsidRDefault="00472AE2" w:rsidP="00A10973">
            <w:pPr>
              <w:rPr>
                <w:rFonts w:asciiTheme="majorBidi" w:hAnsiTheme="majorBidi" w:cstheme="majorBidi"/>
                <w:b/>
                <w:bCs/>
                <w:sz w:val="32"/>
                <w:szCs w:val="32"/>
              </w:rPr>
            </w:pPr>
            <w:r>
              <w:rPr>
                <w:rFonts w:asciiTheme="majorBidi" w:hAnsiTheme="majorBidi" w:cstheme="majorBidi" w:hint="cs"/>
                <w:b/>
                <w:bCs/>
                <w:sz w:val="32"/>
                <w:szCs w:val="32"/>
                <w:rtl/>
              </w:rPr>
              <w:t>الاست</w:t>
            </w:r>
            <w:r w:rsidR="00A10973">
              <w:rPr>
                <w:rFonts w:asciiTheme="majorBidi" w:hAnsiTheme="majorBidi" w:cstheme="majorBidi" w:hint="cs"/>
                <w:b/>
                <w:bCs/>
                <w:sz w:val="32"/>
                <w:szCs w:val="32"/>
                <w:rtl/>
              </w:rPr>
              <w:t>غلال</w:t>
            </w:r>
            <w:bookmarkStart w:id="0" w:name="_GoBack"/>
            <w:bookmarkEnd w:id="0"/>
            <w:r>
              <w:rPr>
                <w:rFonts w:asciiTheme="majorBidi" w:hAnsiTheme="majorBidi" w:cstheme="majorBidi" w:hint="cs"/>
                <w:b/>
                <w:bCs/>
                <w:sz w:val="32"/>
                <w:szCs w:val="32"/>
                <w:rtl/>
              </w:rPr>
              <w:t xml:space="preserve"> المفرط للموارد</w:t>
            </w:r>
          </w:p>
        </w:tc>
        <w:tc>
          <w:tcPr>
            <w:tcW w:w="2173" w:type="dxa"/>
          </w:tcPr>
          <w:p w:rsidR="00842D88" w:rsidRPr="008E1387" w:rsidRDefault="008E1387" w:rsidP="00C33D18">
            <w:pPr>
              <w:rPr>
                <w:rFonts w:asciiTheme="majorBidi" w:hAnsiTheme="majorBidi" w:cstheme="majorBidi"/>
                <w:b/>
                <w:bCs/>
                <w:sz w:val="32"/>
                <w:szCs w:val="32"/>
              </w:rPr>
            </w:pPr>
            <w:r w:rsidRPr="008E1387">
              <w:rPr>
                <w:rFonts w:asciiTheme="majorBidi" w:hAnsiTheme="majorBidi" w:cstheme="majorBidi"/>
                <w:b/>
                <w:bCs/>
                <w:sz w:val="32"/>
                <w:szCs w:val="32"/>
              </w:rPr>
              <w:t>Damage</w:t>
            </w:r>
          </w:p>
        </w:tc>
        <w:tc>
          <w:tcPr>
            <w:tcW w:w="3017" w:type="dxa"/>
          </w:tcPr>
          <w:p w:rsidR="00842D88" w:rsidRPr="008E1387" w:rsidRDefault="00472AE2" w:rsidP="00C33D18">
            <w:pPr>
              <w:rPr>
                <w:rFonts w:asciiTheme="majorBidi" w:hAnsiTheme="majorBidi" w:cstheme="majorBidi"/>
                <w:b/>
                <w:bCs/>
                <w:sz w:val="32"/>
                <w:szCs w:val="32"/>
              </w:rPr>
            </w:pPr>
            <w:r>
              <w:rPr>
                <w:rFonts w:asciiTheme="majorBidi" w:hAnsiTheme="majorBidi" w:cstheme="majorBidi" w:hint="cs"/>
                <w:b/>
                <w:bCs/>
                <w:sz w:val="32"/>
                <w:szCs w:val="32"/>
                <w:rtl/>
              </w:rPr>
              <w:t>الضرر</w:t>
            </w:r>
          </w:p>
        </w:tc>
      </w:tr>
      <w:tr w:rsidR="00842D88" w:rsidRPr="008E1387" w:rsidTr="008E1387">
        <w:trPr>
          <w:trHeight w:val="621"/>
        </w:trPr>
        <w:tc>
          <w:tcPr>
            <w:tcW w:w="2684" w:type="dxa"/>
          </w:tcPr>
          <w:p w:rsidR="00842D88" w:rsidRPr="008E1387" w:rsidRDefault="008E1387" w:rsidP="008E1387">
            <w:pPr>
              <w:jc w:val="center"/>
              <w:rPr>
                <w:rFonts w:asciiTheme="majorBidi" w:hAnsiTheme="majorBidi" w:cstheme="majorBidi"/>
                <w:b/>
                <w:bCs/>
                <w:sz w:val="32"/>
                <w:szCs w:val="32"/>
              </w:rPr>
            </w:pPr>
            <w:r w:rsidRPr="008E1387">
              <w:rPr>
                <w:rFonts w:asciiTheme="majorBidi" w:hAnsiTheme="majorBidi" w:cstheme="majorBidi"/>
                <w:b/>
                <w:bCs/>
                <w:sz w:val="32"/>
                <w:szCs w:val="32"/>
              </w:rPr>
              <w:t>Marine transporter</w:t>
            </w:r>
          </w:p>
        </w:tc>
        <w:tc>
          <w:tcPr>
            <w:tcW w:w="2504" w:type="dxa"/>
          </w:tcPr>
          <w:p w:rsidR="00842D88" w:rsidRPr="008E1387" w:rsidRDefault="00472AE2" w:rsidP="00C33D18">
            <w:pPr>
              <w:rPr>
                <w:rFonts w:asciiTheme="majorBidi" w:hAnsiTheme="majorBidi" w:cstheme="majorBidi"/>
                <w:b/>
                <w:bCs/>
                <w:sz w:val="32"/>
                <w:szCs w:val="32"/>
              </w:rPr>
            </w:pPr>
            <w:r>
              <w:rPr>
                <w:rFonts w:asciiTheme="majorBidi" w:hAnsiTheme="majorBidi" w:cstheme="majorBidi" w:hint="cs"/>
                <w:b/>
                <w:bCs/>
                <w:sz w:val="32"/>
                <w:szCs w:val="32"/>
                <w:rtl/>
              </w:rPr>
              <w:t>الناقل البحري</w:t>
            </w:r>
          </w:p>
        </w:tc>
        <w:tc>
          <w:tcPr>
            <w:tcW w:w="2173" w:type="dxa"/>
          </w:tcPr>
          <w:p w:rsidR="00842D88" w:rsidRPr="008E1387" w:rsidRDefault="008E1387" w:rsidP="00C33D18">
            <w:pPr>
              <w:rPr>
                <w:rFonts w:asciiTheme="majorBidi" w:hAnsiTheme="majorBidi" w:cstheme="majorBidi"/>
                <w:b/>
                <w:bCs/>
                <w:sz w:val="32"/>
                <w:szCs w:val="32"/>
              </w:rPr>
            </w:pPr>
            <w:r w:rsidRPr="008E1387">
              <w:rPr>
                <w:rFonts w:asciiTheme="majorBidi" w:hAnsiTheme="majorBidi" w:cstheme="majorBidi"/>
                <w:b/>
                <w:bCs/>
                <w:sz w:val="32"/>
                <w:szCs w:val="32"/>
              </w:rPr>
              <w:t>Climate change</w:t>
            </w:r>
          </w:p>
        </w:tc>
        <w:tc>
          <w:tcPr>
            <w:tcW w:w="3017" w:type="dxa"/>
          </w:tcPr>
          <w:p w:rsidR="00842D88" w:rsidRPr="008E1387" w:rsidRDefault="00472AE2" w:rsidP="00C33D18">
            <w:pPr>
              <w:rPr>
                <w:rFonts w:asciiTheme="majorBidi" w:hAnsiTheme="majorBidi" w:cstheme="majorBidi"/>
                <w:b/>
                <w:bCs/>
                <w:sz w:val="32"/>
                <w:szCs w:val="32"/>
              </w:rPr>
            </w:pPr>
            <w:r>
              <w:rPr>
                <w:rFonts w:asciiTheme="majorBidi" w:hAnsiTheme="majorBidi" w:cstheme="majorBidi" w:hint="cs"/>
                <w:b/>
                <w:bCs/>
                <w:sz w:val="32"/>
                <w:szCs w:val="32"/>
                <w:rtl/>
              </w:rPr>
              <w:t>تغير المناخ</w:t>
            </w:r>
          </w:p>
        </w:tc>
      </w:tr>
    </w:tbl>
    <w:p w:rsidR="00842D88" w:rsidRDefault="00842D88" w:rsidP="00842D88">
      <w:pPr>
        <w:spacing w:after="0" w:line="360" w:lineRule="auto"/>
        <w:ind w:left="-567"/>
        <w:rPr>
          <w:rFonts w:asciiTheme="majorBidi" w:eastAsia="Times New Roman" w:hAnsiTheme="majorBidi" w:cstheme="majorBidi"/>
          <w:b/>
          <w:bCs/>
          <w:color w:val="000000"/>
          <w:kern w:val="0"/>
          <w:sz w:val="32"/>
          <w:szCs w:val="32"/>
          <w14:ligatures w14:val="none"/>
        </w:rPr>
      </w:pPr>
    </w:p>
    <w:p w:rsidR="00842D88" w:rsidRPr="00842D88" w:rsidRDefault="00842D88" w:rsidP="00842D88">
      <w:pPr>
        <w:spacing w:after="0" w:line="360" w:lineRule="auto"/>
        <w:ind w:left="-567"/>
        <w:rPr>
          <w:rFonts w:asciiTheme="majorBidi" w:eastAsia="Times New Roman" w:hAnsiTheme="majorBidi" w:cstheme="majorBidi"/>
          <w:b/>
          <w:bCs/>
          <w:kern w:val="0"/>
          <w:sz w:val="32"/>
          <w:szCs w:val="32"/>
          <w14:ligatures w14:val="none"/>
        </w:rPr>
      </w:pPr>
      <w:r w:rsidRPr="00842D88">
        <w:rPr>
          <w:rFonts w:asciiTheme="majorBidi" w:eastAsia="Times New Roman" w:hAnsiTheme="majorBidi" w:cstheme="majorBidi"/>
          <w:b/>
          <w:bCs/>
          <w:color w:val="000000"/>
          <w:kern w:val="0"/>
          <w:sz w:val="32"/>
          <w:szCs w:val="32"/>
          <w14:ligatures w14:val="none"/>
        </w:rPr>
        <w:t> Question 4 : translate into Arabic language the following paragraph</w:t>
      </w:r>
      <w:r w:rsidRPr="00842D88">
        <w:rPr>
          <w:rFonts w:asciiTheme="majorBidi" w:eastAsia="Times New Roman" w:hAnsiTheme="majorBidi" w:cstheme="majorBidi" w:hint="cs"/>
          <w:b/>
          <w:bCs/>
          <w:color w:val="000000"/>
          <w:kern w:val="0"/>
          <w:sz w:val="32"/>
          <w:szCs w:val="32"/>
          <w:rtl/>
          <w14:ligatures w14:val="none"/>
        </w:rPr>
        <w:t>:</w:t>
      </w:r>
    </w:p>
    <w:p w:rsidR="00842D88" w:rsidRDefault="00774490" w:rsidP="00842D88">
      <w:pPr>
        <w:spacing w:line="360" w:lineRule="auto"/>
        <w:ind w:left="-426" w:right="-567"/>
        <w:jc w:val="both"/>
        <w:rPr>
          <w:rFonts w:asciiTheme="majorBidi" w:hAnsiTheme="majorBidi" w:cstheme="majorBidi"/>
          <w:sz w:val="32"/>
          <w:szCs w:val="32"/>
        </w:rPr>
      </w:pPr>
      <w:r>
        <w:rPr>
          <w:rFonts w:asciiTheme="majorBidi" w:hAnsiTheme="majorBidi" w:cstheme="majorBidi"/>
          <w:sz w:val="32"/>
          <w:szCs w:val="32"/>
          <w:lang w:bidi="ar-DZ"/>
        </w:rPr>
        <w:lastRenderedPageBreak/>
        <w:tab/>
        <w:t>In order to protect the environment effectively, environmental administrative control bodies at the central and decentralized levels have mechanisms and means on which they are based</w:t>
      </w:r>
      <w:r>
        <w:rPr>
          <w:rFonts w:asciiTheme="majorBidi" w:hAnsiTheme="majorBidi" w:cstheme="majorBidi"/>
          <w:sz w:val="32"/>
          <w:szCs w:val="32"/>
          <w:rtl/>
          <w:lang w:bidi="ar-DZ"/>
        </w:rPr>
        <w:t xml:space="preserve">, </w:t>
      </w:r>
      <w:r>
        <w:rPr>
          <w:rFonts w:asciiTheme="majorBidi" w:hAnsiTheme="majorBidi" w:cstheme="majorBidi"/>
          <w:sz w:val="32"/>
          <w:szCs w:val="32"/>
          <w:lang w:bidi="ar-DZ"/>
        </w:rPr>
        <w:t>be either preventive or used to prevent environmental attacks or deterrent sanctions because of violation of environmental protection provisions</w:t>
      </w:r>
      <w:r w:rsidR="00842D88">
        <w:rPr>
          <w:rFonts w:asciiTheme="majorBidi" w:hAnsiTheme="majorBidi" w:cstheme="majorBidi"/>
          <w:sz w:val="32"/>
          <w:szCs w:val="32"/>
        </w:rPr>
        <w:t>.</w:t>
      </w:r>
    </w:p>
    <w:p w:rsidR="00842D88" w:rsidRDefault="00FD6A2B" w:rsidP="00FD6A2B">
      <w:pPr>
        <w:bidi/>
        <w:spacing w:line="360" w:lineRule="auto"/>
        <w:ind w:left="-426" w:right="-567"/>
        <w:jc w:val="both"/>
        <w:rPr>
          <w:rFonts w:asciiTheme="majorBidi" w:hAnsiTheme="majorBidi" w:cstheme="majorBidi"/>
          <w:sz w:val="32"/>
          <w:szCs w:val="32"/>
        </w:rPr>
      </w:pPr>
      <w:r w:rsidRPr="00FD6A2B">
        <w:rPr>
          <w:rFonts w:ascii="Times New Roman" w:eastAsia="Times New Roman" w:hAnsi="Times New Roman" w:cs="Times New Roman"/>
          <w:kern w:val="0"/>
          <w:sz w:val="32"/>
          <w:szCs w:val="32"/>
          <w:rtl/>
          <w14:ligatures w14:val="none"/>
        </w:rPr>
        <w:t>من أجل حماية فعالة للبيئة، تمتلك هيئات الضبط الإداري البيئي على المستويين المركزي واللامركزي آليات ووسائل تستند عليها في ذلك، تكون إما وقائية تستخدمها للحيلولة دون وقوع اعتداءات على البيئة أو جزاءات ردعية على مخالفة أحكام حماية البيئة</w:t>
      </w:r>
    </w:p>
    <w:p w:rsidR="00842D88" w:rsidRDefault="00842D88" w:rsidP="00842D88">
      <w:pPr>
        <w:spacing w:line="360" w:lineRule="auto"/>
        <w:ind w:left="-426" w:right="-567"/>
        <w:jc w:val="right"/>
        <w:rPr>
          <w:rFonts w:asciiTheme="majorBidi" w:hAnsiTheme="majorBidi" w:cstheme="majorBidi"/>
          <w:sz w:val="32"/>
          <w:szCs w:val="32"/>
        </w:rPr>
      </w:pPr>
    </w:p>
    <w:p w:rsidR="00842D88" w:rsidRPr="00842D88" w:rsidRDefault="00842D88" w:rsidP="00842D88">
      <w:pPr>
        <w:rPr>
          <w:rFonts w:asciiTheme="majorBidi" w:hAnsiTheme="majorBidi" w:cstheme="majorBidi"/>
          <w:sz w:val="32"/>
          <w:szCs w:val="32"/>
        </w:rPr>
      </w:pPr>
    </w:p>
    <w:p w:rsidR="00842D88" w:rsidRPr="00842D88" w:rsidRDefault="00842D88" w:rsidP="00842D88">
      <w:pPr>
        <w:rPr>
          <w:rFonts w:asciiTheme="majorBidi" w:hAnsiTheme="majorBidi" w:cstheme="majorBidi"/>
          <w:sz w:val="32"/>
          <w:szCs w:val="32"/>
        </w:rPr>
      </w:pPr>
    </w:p>
    <w:p w:rsidR="00842D88" w:rsidRPr="00842D88" w:rsidRDefault="00842D88" w:rsidP="00842D88">
      <w:pPr>
        <w:rPr>
          <w:rFonts w:asciiTheme="majorBidi" w:hAnsiTheme="majorBidi" w:cstheme="majorBidi"/>
          <w:sz w:val="32"/>
          <w:szCs w:val="32"/>
        </w:rPr>
      </w:pPr>
    </w:p>
    <w:p w:rsidR="00842D88" w:rsidRPr="00842D88" w:rsidRDefault="00842D88" w:rsidP="00842D88">
      <w:pPr>
        <w:rPr>
          <w:rFonts w:asciiTheme="majorBidi" w:hAnsiTheme="majorBidi" w:cstheme="majorBidi"/>
          <w:sz w:val="32"/>
          <w:szCs w:val="32"/>
        </w:rPr>
      </w:pPr>
    </w:p>
    <w:p w:rsidR="00842D88" w:rsidRPr="00842D88" w:rsidRDefault="00842D88" w:rsidP="00842D88">
      <w:pPr>
        <w:rPr>
          <w:rFonts w:asciiTheme="majorBidi" w:hAnsiTheme="majorBidi" w:cstheme="majorBidi"/>
          <w:sz w:val="32"/>
          <w:szCs w:val="32"/>
        </w:rPr>
      </w:pPr>
    </w:p>
    <w:p w:rsidR="00842D88" w:rsidRPr="00842D88" w:rsidRDefault="00842D88" w:rsidP="00842D88">
      <w:pPr>
        <w:rPr>
          <w:rFonts w:asciiTheme="majorBidi" w:hAnsiTheme="majorBidi" w:cstheme="majorBidi"/>
          <w:sz w:val="32"/>
          <w:szCs w:val="32"/>
        </w:rPr>
      </w:pPr>
    </w:p>
    <w:p w:rsidR="00842D88" w:rsidRPr="00842D88" w:rsidRDefault="00842D88" w:rsidP="00842D88">
      <w:pPr>
        <w:rPr>
          <w:rFonts w:asciiTheme="majorBidi" w:hAnsiTheme="majorBidi" w:cstheme="majorBidi"/>
          <w:sz w:val="32"/>
          <w:szCs w:val="32"/>
        </w:rPr>
      </w:pPr>
    </w:p>
    <w:p w:rsidR="00842D88" w:rsidRPr="00842D88" w:rsidRDefault="00842D88" w:rsidP="00842D88">
      <w:pPr>
        <w:rPr>
          <w:rFonts w:asciiTheme="majorBidi" w:hAnsiTheme="majorBidi" w:cstheme="majorBidi"/>
          <w:sz w:val="32"/>
          <w:szCs w:val="32"/>
        </w:rPr>
      </w:pPr>
    </w:p>
    <w:p w:rsidR="00842D88" w:rsidRPr="00842D88" w:rsidRDefault="00842D88" w:rsidP="00842D88">
      <w:pPr>
        <w:jc w:val="center"/>
        <w:rPr>
          <w:rFonts w:asciiTheme="majorBidi" w:hAnsiTheme="majorBidi" w:cstheme="majorBidi"/>
          <w:b/>
          <w:bCs/>
          <w:sz w:val="32"/>
          <w:szCs w:val="32"/>
        </w:rPr>
      </w:pPr>
    </w:p>
    <w:sectPr w:rsidR="00842D88" w:rsidRPr="00842D88" w:rsidSect="00774490">
      <w:footerReference w:type="default" r:id="rId6"/>
      <w:pgSz w:w="11906" w:h="16838"/>
      <w:pgMar w:top="709" w:right="1417" w:bottom="426" w:left="1417" w:header="708"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1D" w:rsidRDefault="00D2551D" w:rsidP="00842D88">
      <w:pPr>
        <w:spacing w:after="0" w:line="240" w:lineRule="auto"/>
      </w:pPr>
      <w:r>
        <w:separator/>
      </w:r>
    </w:p>
  </w:endnote>
  <w:endnote w:type="continuationSeparator" w:id="0">
    <w:p w:rsidR="00D2551D" w:rsidRDefault="00D2551D" w:rsidP="0084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614497"/>
      <w:docPartObj>
        <w:docPartGallery w:val="Page Numbers (Bottom of Page)"/>
        <w:docPartUnique/>
      </w:docPartObj>
    </w:sdtPr>
    <w:sdtEndPr/>
    <w:sdtContent>
      <w:p w:rsidR="00774490" w:rsidRDefault="00774490">
        <w:pPr>
          <w:pStyle w:val="Pieddepage"/>
          <w:jc w:val="center"/>
        </w:pPr>
        <w:r>
          <w:fldChar w:fldCharType="begin"/>
        </w:r>
        <w:r>
          <w:instrText>PAGE   \* MERGEFORMAT</w:instrText>
        </w:r>
        <w:r>
          <w:fldChar w:fldCharType="separate"/>
        </w:r>
        <w:r w:rsidR="00D2551D" w:rsidRPr="00D2551D">
          <w:rPr>
            <w:noProof/>
            <w:lang w:val="fr-FR"/>
          </w:rPr>
          <w:t>1</w:t>
        </w:r>
        <w:r>
          <w:fldChar w:fldCharType="end"/>
        </w:r>
      </w:p>
    </w:sdtContent>
  </w:sdt>
  <w:p w:rsidR="00774490" w:rsidRDefault="007744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1D" w:rsidRDefault="00D2551D" w:rsidP="00842D88">
      <w:pPr>
        <w:spacing w:after="0" w:line="240" w:lineRule="auto"/>
      </w:pPr>
      <w:r>
        <w:separator/>
      </w:r>
    </w:p>
  </w:footnote>
  <w:footnote w:type="continuationSeparator" w:id="0">
    <w:p w:rsidR="00D2551D" w:rsidRDefault="00D2551D" w:rsidP="00842D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88"/>
    <w:rsid w:val="00177669"/>
    <w:rsid w:val="00374A76"/>
    <w:rsid w:val="00406B23"/>
    <w:rsid w:val="00472AE2"/>
    <w:rsid w:val="00723E41"/>
    <w:rsid w:val="00774490"/>
    <w:rsid w:val="00842D88"/>
    <w:rsid w:val="008E1387"/>
    <w:rsid w:val="00930326"/>
    <w:rsid w:val="00A10973"/>
    <w:rsid w:val="00B233AD"/>
    <w:rsid w:val="00D17946"/>
    <w:rsid w:val="00D2551D"/>
    <w:rsid w:val="00D64CB3"/>
    <w:rsid w:val="00FD6A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3A6269-CE3A-4A39-98A5-E5A4E66E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D88"/>
    <w:rPr>
      <w:kern w:val="2"/>
      <w:lang w:val="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42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Grilledutableau">
    <w:name w:val="Table Grid"/>
    <w:basedOn w:val="TableauNormal"/>
    <w:uiPriority w:val="39"/>
    <w:rsid w:val="00842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42D88"/>
    <w:pPr>
      <w:tabs>
        <w:tab w:val="center" w:pos="4536"/>
        <w:tab w:val="right" w:pos="9072"/>
      </w:tabs>
      <w:spacing w:after="0" w:line="240" w:lineRule="auto"/>
    </w:pPr>
  </w:style>
  <w:style w:type="character" w:customStyle="1" w:styleId="En-tteCar">
    <w:name w:val="En-tête Car"/>
    <w:basedOn w:val="Policepardfaut"/>
    <w:link w:val="En-tte"/>
    <w:uiPriority w:val="99"/>
    <w:rsid w:val="00842D88"/>
    <w:rPr>
      <w:kern w:val="2"/>
      <w:lang w:val="en-US"/>
      <w14:ligatures w14:val="standardContextual"/>
    </w:rPr>
  </w:style>
  <w:style w:type="paragraph" w:styleId="Pieddepage">
    <w:name w:val="footer"/>
    <w:basedOn w:val="Normal"/>
    <w:link w:val="PieddepageCar"/>
    <w:uiPriority w:val="99"/>
    <w:unhideWhenUsed/>
    <w:rsid w:val="00842D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D88"/>
    <w:rPr>
      <w:kern w:val="2"/>
      <w:lang w:val="en-US"/>
      <w14:ligatures w14:val="standardContextual"/>
    </w:rPr>
  </w:style>
  <w:style w:type="paragraph" w:styleId="Textedebulles">
    <w:name w:val="Balloon Text"/>
    <w:basedOn w:val="Normal"/>
    <w:link w:val="TextedebullesCar"/>
    <w:uiPriority w:val="99"/>
    <w:semiHidden/>
    <w:unhideWhenUsed/>
    <w:rsid w:val="0040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6B23"/>
    <w:rPr>
      <w:rFonts w:ascii="Segoe UI" w:hAnsi="Segoe UI" w:cs="Segoe UI"/>
      <w:kern w:val="2"/>
      <w:sz w:val="18"/>
      <w:szCs w:val="1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305</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cp:revision>
  <cp:lastPrinted>2025-01-18T17:53:00Z</cp:lastPrinted>
  <dcterms:created xsi:type="dcterms:W3CDTF">2025-01-18T17:57:00Z</dcterms:created>
  <dcterms:modified xsi:type="dcterms:W3CDTF">2025-01-20T19:37:00Z</dcterms:modified>
</cp:coreProperties>
</file>