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F25" w:rsidRPr="00B713D5" w:rsidRDefault="00217BED" w:rsidP="00171A47">
      <w:pPr>
        <w:tabs>
          <w:tab w:val="left" w:pos="8020"/>
        </w:tabs>
        <w:bidi/>
        <w:jc w:val="center"/>
        <w:rPr>
          <w:rFonts w:ascii="Sakkal Majalla" w:hAnsi="Sakkal Majalla" w:cs="Sakkal Majalla"/>
          <w:sz w:val="28"/>
          <w:szCs w:val="28"/>
          <w:rtl/>
          <w:lang w:bidi="ar-DZ"/>
        </w:rPr>
      </w:pPr>
      <w:r w:rsidRPr="00B713D5">
        <w:rPr>
          <w:rFonts w:ascii="Sakkal Majalla" w:hAnsi="Sakkal Majalla" w:cs="Sakkal Majalla"/>
          <w:sz w:val="28"/>
          <w:szCs w:val="28"/>
          <w:rtl/>
          <w:lang w:bidi="ar-DZ"/>
        </w:rPr>
        <w:t xml:space="preserve"> </w:t>
      </w:r>
      <w:r w:rsidR="00171A47" w:rsidRPr="00B713D5">
        <w:rPr>
          <w:rFonts w:ascii="Sakkal Majalla" w:hAnsi="Sakkal Majalla" w:cs="Sakkal Majalla"/>
          <w:sz w:val="28"/>
          <w:szCs w:val="28"/>
          <w:rtl/>
          <w:lang w:bidi="ar-DZ"/>
        </w:rPr>
        <w:t>وزارة التعليم العالي و البحث العلمي</w:t>
      </w:r>
    </w:p>
    <w:p w:rsidR="00171A47" w:rsidRPr="00B713D5" w:rsidRDefault="00171A47" w:rsidP="00171A47">
      <w:pPr>
        <w:tabs>
          <w:tab w:val="left" w:pos="8020"/>
        </w:tabs>
        <w:bidi/>
        <w:jc w:val="center"/>
        <w:rPr>
          <w:rFonts w:ascii="Sakkal Majalla" w:hAnsi="Sakkal Majalla" w:cs="Sakkal Majalla"/>
          <w:sz w:val="28"/>
          <w:szCs w:val="28"/>
          <w:rtl/>
          <w:lang w:bidi="ar-DZ"/>
        </w:rPr>
      </w:pPr>
      <w:r w:rsidRPr="00B713D5">
        <w:rPr>
          <w:rFonts w:ascii="Sakkal Majalla" w:hAnsi="Sakkal Majalla" w:cs="Sakkal Majalla"/>
          <w:sz w:val="28"/>
          <w:szCs w:val="28"/>
          <w:rtl/>
          <w:lang w:bidi="ar-DZ"/>
        </w:rPr>
        <w:t>جامعة العربي بن مهيدي أم البواقي</w:t>
      </w:r>
    </w:p>
    <w:p w:rsidR="00607A50" w:rsidRPr="00B713D5" w:rsidRDefault="00171A47" w:rsidP="00607A50">
      <w:pPr>
        <w:tabs>
          <w:tab w:val="left" w:pos="8020"/>
        </w:tabs>
        <w:bidi/>
        <w:jc w:val="center"/>
        <w:rPr>
          <w:rFonts w:ascii="Sakkal Majalla" w:hAnsi="Sakkal Majalla" w:cs="Sakkal Majalla"/>
          <w:sz w:val="28"/>
          <w:szCs w:val="28"/>
          <w:rtl/>
          <w:lang w:bidi="ar-DZ"/>
        </w:rPr>
      </w:pPr>
      <w:r w:rsidRPr="00B713D5">
        <w:rPr>
          <w:rFonts w:ascii="Sakkal Majalla" w:hAnsi="Sakkal Majalla" w:cs="Sakkal Majalla"/>
          <w:sz w:val="28"/>
          <w:szCs w:val="28"/>
          <w:rtl/>
          <w:lang w:bidi="ar-DZ"/>
        </w:rPr>
        <w:t>كلية الحقوق و العلوم السياسية</w:t>
      </w:r>
      <w:r w:rsidR="00607A50">
        <w:rPr>
          <w:rFonts w:ascii="Sakkal Majalla" w:hAnsi="Sakkal Majalla" w:cs="Sakkal Majalla" w:hint="cs"/>
          <w:sz w:val="28"/>
          <w:szCs w:val="28"/>
          <w:rtl/>
          <w:lang w:bidi="ar-DZ"/>
        </w:rPr>
        <w:t xml:space="preserve"> - </w:t>
      </w:r>
      <w:proofErr w:type="gramStart"/>
      <w:r w:rsidR="00607A50" w:rsidRPr="00B713D5">
        <w:rPr>
          <w:rFonts w:ascii="Sakkal Majalla" w:hAnsi="Sakkal Majalla" w:cs="Sakkal Majalla"/>
          <w:sz w:val="28"/>
          <w:szCs w:val="28"/>
          <w:rtl/>
          <w:lang w:bidi="ar-DZ"/>
        </w:rPr>
        <w:t>قسم</w:t>
      </w:r>
      <w:proofErr w:type="gramEnd"/>
      <w:r w:rsidR="00607A50" w:rsidRPr="00B713D5">
        <w:rPr>
          <w:rFonts w:ascii="Sakkal Majalla" w:hAnsi="Sakkal Majalla" w:cs="Sakkal Majalla"/>
          <w:sz w:val="28"/>
          <w:szCs w:val="28"/>
          <w:rtl/>
          <w:lang w:bidi="ar-DZ"/>
        </w:rPr>
        <w:t xml:space="preserve"> الحقوق</w:t>
      </w:r>
    </w:p>
    <w:p w:rsidR="00607A50" w:rsidRPr="00B713D5" w:rsidRDefault="00265FD8" w:rsidP="00265FD8">
      <w:pPr>
        <w:tabs>
          <w:tab w:val="left" w:pos="8020"/>
        </w:tabs>
        <w:bidi/>
        <w:jc w:val="center"/>
        <w:rPr>
          <w:rFonts w:ascii="Sakkal Majalla" w:hAnsi="Sakkal Majalla" w:cs="Sakkal Majalla"/>
          <w:sz w:val="28"/>
          <w:szCs w:val="28"/>
          <w:rtl/>
          <w:lang w:bidi="ar-DZ"/>
        </w:rPr>
      </w:pPr>
      <w:r>
        <w:rPr>
          <w:rFonts w:ascii="Sakkal Majalla" w:hAnsi="Sakkal Majalla" w:cs="Sakkal Majalla" w:hint="cs"/>
          <w:sz w:val="28"/>
          <w:szCs w:val="28"/>
          <w:rtl/>
          <w:lang w:bidi="ar-DZ"/>
        </w:rPr>
        <w:t>الإجابة النموذجية ل</w:t>
      </w:r>
      <w:r w:rsidR="00171A47" w:rsidRPr="00B713D5">
        <w:rPr>
          <w:rFonts w:ascii="Sakkal Majalla" w:hAnsi="Sakkal Majalla" w:cs="Sakkal Majalla"/>
          <w:sz w:val="28"/>
          <w:szCs w:val="28"/>
          <w:rtl/>
          <w:lang w:bidi="ar-DZ"/>
        </w:rPr>
        <w:t>امتحان السداسي ال</w:t>
      </w:r>
      <w:r w:rsidR="003344BC" w:rsidRPr="00B713D5">
        <w:rPr>
          <w:rFonts w:ascii="Sakkal Majalla" w:hAnsi="Sakkal Majalla" w:cs="Sakkal Majalla"/>
          <w:sz w:val="28"/>
          <w:szCs w:val="28"/>
          <w:rtl/>
          <w:lang w:bidi="ar-DZ"/>
        </w:rPr>
        <w:t>أول</w:t>
      </w:r>
      <w:r w:rsidR="00171A47" w:rsidRPr="00B713D5">
        <w:rPr>
          <w:rFonts w:ascii="Sakkal Majalla" w:hAnsi="Sakkal Majalla" w:cs="Sakkal Majalla"/>
          <w:sz w:val="28"/>
          <w:szCs w:val="28"/>
          <w:rtl/>
          <w:lang w:bidi="ar-DZ"/>
        </w:rPr>
        <w:t xml:space="preserve"> في مادة قانون الإجراءات الجزائية لفائدة طلبة السنة </w:t>
      </w:r>
      <w:r w:rsidR="003344BC" w:rsidRPr="00B713D5">
        <w:rPr>
          <w:rFonts w:ascii="Sakkal Majalla" w:hAnsi="Sakkal Majalla" w:cs="Sakkal Majalla"/>
          <w:sz w:val="28"/>
          <w:szCs w:val="28"/>
          <w:rtl/>
          <w:lang w:bidi="ar-DZ"/>
        </w:rPr>
        <w:t>الأولى ماستر</w:t>
      </w:r>
      <w:r w:rsidR="00002BEE" w:rsidRPr="00B713D5">
        <w:rPr>
          <w:rFonts w:ascii="Sakkal Majalla" w:hAnsi="Sakkal Majalla" w:cs="Sakkal Majalla"/>
          <w:sz w:val="28"/>
          <w:szCs w:val="28"/>
          <w:rtl/>
          <w:lang w:bidi="ar-DZ"/>
        </w:rPr>
        <w:t xml:space="preserve"> </w:t>
      </w:r>
      <w:r w:rsidR="003344BC" w:rsidRPr="00B713D5">
        <w:rPr>
          <w:rFonts w:ascii="Sakkal Majalla" w:hAnsi="Sakkal Majalla" w:cs="Sakkal Majalla"/>
          <w:sz w:val="28"/>
          <w:szCs w:val="28"/>
          <w:rtl/>
          <w:lang w:bidi="ar-DZ"/>
        </w:rPr>
        <w:t>قانون جنائي و علوم جنائية.</w:t>
      </w:r>
    </w:p>
    <w:p w:rsidR="002C402E" w:rsidRDefault="00265FD8" w:rsidP="00E30FE0">
      <w:pPr>
        <w:tabs>
          <w:tab w:val="left" w:pos="8020"/>
        </w:tabs>
        <w:bidi/>
        <w:rPr>
          <w:rFonts w:ascii="Sakkal Majalla" w:hAnsi="Sakkal Majalla" w:cs="Sakkal Majalla"/>
          <w:sz w:val="28"/>
          <w:szCs w:val="28"/>
          <w:rtl/>
          <w:lang w:bidi="ar-DZ"/>
        </w:rPr>
      </w:pPr>
      <w:r>
        <w:rPr>
          <w:rFonts w:ascii="Sakkal Majalla" w:hAnsi="Sakkal Majalla" w:cs="Sakkal Majalla" w:hint="cs"/>
          <w:sz w:val="28"/>
          <w:szCs w:val="28"/>
          <w:rtl/>
          <w:lang w:bidi="ar-DZ"/>
        </w:rPr>
        <w:t>..................................................................................................................................................................................................................</w:t>
      </w:r>
    </w:p>
    <w:p w:rsidR="0078761C" w:rsidRPr="00156952" w:rsidRDefault="0078761C" w:rsidP="0078761C">
      <w:pPr>
        <w:tabs>
          <w:tab w:val="left" w:pos="8020"/>
        </w:tabs>
        <w:bidi/>
        <w:rPr>
          <w:rFonts w:ascii="Sakkal Majalla" w:hAnsi="Sakkal Majalla" w:cs="Sakkal Majalla"/>
          <w:sz w:val="32"/>
          <w:szCs w:val="32"/>
          <w:rtl/>
          <w:lang w:bidi="ar-DZ"/>
        </w:rPr>
      </w:pPr>
      <w:proofErr w:type="gramStart"/>
      <w:r w:rsidRPr="00156952">
        <w:rPr>
          <w:rFonts w:ascii="Sakkal Majalla" w:hAnsi="Sakkal Majalla" w:cs="Sakkal Majalla" w:hint="cs"/>
          <w:sz w:val="32"/>
          <w:szCs w:val="32"/>
          <w:u w:val="single"/>
          <w:rtl/>
          <w:lang w:bidi="ar-DZ"/>
        </w:rPr>
        <w:t>السؤال</w:t>
      </w:r>
      <w:proofErr w:type="gramEnd"/>
      <w:r w:rsidRPr="00156952">
        <w:rPr>
          <w:rFonts w:ascii="Sakkal Majalla" w:hAnsi="Sakkal Majalla" w:cs="Sakkal Majalla" w:hint="cs"/>
          <w:sz w:val="32"/>
          <w:szCs w:val="32"/>
          <w:u w:val="single"/>
          <w:rtl/>
          <w:lang w:bidi="ar-DZ"/>
        </w:rPr>
        <w:t xml:space="preserve"> الأول</w:t>
      </w:r>
      <w:r w:rsidRPr="00156952">
        <w:rPr>
          <w:rFonts w:ascii="Sakkal Majalla" w:hAnsi="Sakkal Majalla" w:cs="Sakkal Majalla" w:hint="cs"/>
          <w:sz w:val="32"/>
          <w:szCs w:val="32"/>
          <w:rtl/>
          <w:lang w:bidi="ar-DZ"/>
        </w:rPr>
        <w:t>: هل تجوز الوساطة الجزائية في الجنايات و الجنح و المخالفات؟</w:t>
      </w:r>
      <w:r w:rsidR="00B5432B" w:rsidRPr="00156952">
        <w:rPr>
          <w:rFonts w:ascii="Sakkal Majalla" w:hAnsi="Sakkal Majalla" w:cs="Sakkal Majalla" w:hint="cs"/>
          <w:sz w:val="32"/>
          <w:szCs w:val="32"/>
          <w:rtl/>
          <w:lang w:bidi="ar-DZ"/>
        </w:rPr>
        <w:t xml:space="preserve"> (03ن)</w:t>
      </w:r>
    </w:p>
    <w:p w:rsidR="00174B39" w:rsidRDefault="0078761C" w:rsidP="00037206">
      <w:pPr>
        <w:tabs>
          <w:tab w:val="left" w:pos="8020"/>
        </w:tabs>
        <w:bidi/>
        <w:rPr>
          <w:rFonts w:ascii="Sakkal Majalla" w:hAnsi="Sakkal Majalla" w:cs="Sakkal Majalla" w:hint="cs"/>
          <w:sz w:val="28"/>
          <w:szCs w:val="28"/>
          <w:rtl/>
          <w:lang w:bidi="ar-DZ"/>
        </w:rPr>
      </w:pPr>
      <w:r>
        <w:rPr>
          <w:rFonts w:ascii="Sakkal Majalla" w:hAnsi="Sakkal Majalla" w:cs="Sakkal Majalla" w:hint="cs"/>
          <w:sz w:val="28"/>
          <w:szCs w:val="28"/>
          <w:rtl/>
          <w:lang w:bidi="ar-DZ"/>
        </w:rPr>
        <w:t xml:space="preserve">الإجابة: </w:t>
      </w:r>
      <w:r w:rsidR="00174B39">
        <w:rPr>
          <w:rFonts w:ascii="Sakkal Majalla" w:hAnsi="Sakkal Majalla" w:cs="Sakkal Majalla" w:hint="cs"/>
          <w:sz w:val="28"/>
          <w:szCs w:val="28"/>
          <w:rtl/>
          <w:lang w:bidi="ar-DZ"/>
        </w:rPr>
        <w:t>الوساطة الجزائية جائزة في جميع المخالفات، و في الجنح المحددة حصرا بمقتضى نص المادة 37 مكرر ق</w:t>
      </w:r>
      <w:r w:rsidR="00037206">
        <w:rPr>
          <w:rFonts w:ascii="Sakkal Majalla" w:hAnsi="Sakkal Majalla" w:cs="Sakkal Majalla" w:hint="cs"/>
          <w:sz w:val="28"/>
          <w:szCs w:val="28"/>
          <w:rtl/>
          <w:lang w:bidi="ar-DZ"/>
        </w:rPr>
        <w:t>انون ال</w:t>
      </w:r>
      <w:r w:rsidR="00174B39">
        <w:rPr>
          <w:rFonts w:ascii="Sakkal Majalla" w:hAnsi="Sakkal Majalla" w:cs="Sakkal Majalla" w:hint="cs"/>
          <w:sz w:val="28"/>
          <w:szCs w:val="28"/>
          <w:rtl/>
          <w:lang w:bidi="ar-DZ"/>
        </w:rPr>
        <w:t>إ</w:t>
      </w:r>
      <w:r w:rsidR="00037206">
        <w:rPr>
          <w:rFonts w:ascii="Sakkal Majalla" w:hAnsi="Sakkal Majalla" w:cs="Sakkal Majalla" w:hint="cs"/>
          <w:sz w:val="28"/>
          <w:szCs w:val="28"/>
          <w:rtl/>
          <w:lang w:bidi="ar-DZ"/>
        </w:rPr>
        <w:t>جراءات الجزائية</w:t>
      </w:r>
      <w:r w:rsidR="00174B39">
        <w:rPr>
          <w:rFonts w:ascii="Sakkal Majalla" w:hAnsi="Sakkal Majalla" w:cs="Sakkal Majalla" w:hint="cs"/>
          <w:sz w:val="28"/>
          <w:szCs w:val="28"/>
          <w:rtl/>
          <w:lang w:bidi="ar-DZ"/>
        </w:rPr>
        <w:t>، و لا تجوز مطلقا في الجرائم الموصوفة جنايات.</w:t>
      </w:r>
    </w:p>
    <w:p w:rsidR="00E30FE0" w:rsidRPr="00156952" w:rsidRDefault="00E30FE0" w:rsidP="00174B39">
      <w:pPr>
        <w:tabs>
          <w:tab w:val="left" w:pos="8020"/>
        </w:tabs>
        <w:bidi/>
        <w:rPr>
          <w:rFonts w:ascii="Sakkal Majalla" w:hAnsi="Sakkal Majalla" w:cs="Sakkal Majalla"/>
          <w:sz w:val="32"/>
          <w:szCs w:val="32"/>
          <w:rtl/>
          <w:lang w:bidi="ar-DZ"/>
        </w:rPr>
      </w:pPr>
      <w:r w:rsidRPr="00156952">
        <w:rPr>
          <w:rFonts w:ascii="Sakkal Majalla" w:hAnsi="Sakkal Majalla" w:cs="Sakkal Majalla"/>
          <w:sz w:val="32"/>
          <w:szCs w:val="32"/>
          <w:u w:val="single"/>
          <w:rtl/>
          <w:lang w:bidi="ar-DZ"/>
        </w:rPr>
        <w:t>السؤال ال</w:t>
      </w:r>
      <w:r w:rsidR="0078761C" w:rsidRPr="00156952">
        <w:rPr>
          <w:rFonts w:ascii="Sakkal Majalla" w:hAnsi="Sakkal Majalla" w:cs="Sakkal Majalla" w:hint="cs"/>
          <w:sz w:val="32"/>
          <w:szCs w:val="32"/>
          <w:u w:val="single"/>
          <w:rtl/>
          <w:lang w:bidi="ar-DZ"/>
        </w:rPr>
        <w:t>ثاني</w:t>
      </w:r>
      <w:r w:rsidRPr="00156952">
        <w:rPr>
          <w:rFonts w:ascii="Sakkal Majalla" w:hAnsi="Sakkal Majalla" w:cs="Sakkal Majalla"/>
          <w:sz w:val="32"/>
          <w:szCs w:val="32"/>
          <w:rtl/>
          <w:lang w:bidi="ar-DZ"/>
        </w:rPr>
        <w:t xml:space="preserve">: </w:t>
      </w:r>
      <w:r w:rsidR="00F32EA8" w:rsidRPr="00156952">
        <w:rPr>
          <w:rFonts w:ascii="Sakkal Majalla" w:hAnsi="Sakkal Majalla" w:cs="Sakkal Majalla" w:hint="cs"/>
          <w:sz w:val="32"/>
          <w:szCs w:val="32"/>
          <w:rtl/>
          <w:lang w:bidi="ar-DZ"/>
        </w:rPr>
        <w:t>على الرغم من تقرير قانون الإجراءات الجزائية لحق المشتبه فيه في تلقي زيارة محاميه عند توقيفه للنظر، إلا أن هذا الحق يكاد يكون مستحيل  التنفيذ عمليا في الجرائم المتلبس بها لكثرة الإشكالات القانونية التي يثيرها، اشرح هذه الإشكالات</w:t>
      </w:r>
      <w:r w:rsidRPr="00156952">
        <w:rPr>
          <w:rFonts w:ascii="Sakkal Majalla" w:hAnsi="Sakkal Majalla" w:cs="Sakkal Majalla"/>
          <w:sz w:val="32"/>
          <w:szCs w:val="32"/>
          <w:rtl/>
          <w:lang w:bidi="ar-DZ"/>
        </w:rPr>
        <w:t>؟</w:t>
      </w:r>
      <w:r w:rsidR="00975A10" w:rsidRPr="00156952">
        <w:rPr>
          <w:rFonts w:ascii="Sakkal Majalla" w:hAnsi="Sakkal Majalla" w:cs="Sakkal Majalla"/>
          <w:sz w:val="32"/>
          <w:szCs w:val="32"/>
          <w:rtl/>
          <w:lang w:bidi="ar-DZ"/>
        </w:rPr>
        <w:t xml:space="preserve"> (</w:t>
      </w:r>
      <w:r w:rsidR="0078761C" w:rsidRPr="00156952">
        <w:rPr>
          <w:rFonts w:ascii="Sakkal Majalla" w:hAnsi="Sakkal Majalla" w:cs="Sakkal Majalla" w:hint="cs"/>
          <w:sz w:val="32"/>
          <w:szCs w:val="32"/>
          <w:rtl/>
          <w:lang w:bidi="ar-DZ"/>
        </w:rPr>
        <w:t>05</w:t>
      </w:r>
      <w:r w:rsidR="00975A10" w:rsidRPr="00156952">
        <w:rPr>
          <w:rFonts w:ascii="Sakkal Majalla" w:hAnsi="Sakkal Majalla" w:cs="Sakkal Majalla"/>
          <w:sz w:val="32"/>
          <w:szCs w:val="32"/>
          <w:rtl/>
          <w:lang w:bidi="ar-DZ"/>
        </w:rPr>
        <w:t>ن)</w:t>
      </w:r>
    </w:p>
    <w:p w:rsidR="00E30FE0" w:rsidRDefault="00E30FE0" w:rsidP="008C68B7">
      <w:pPr>
        <w:tabs>
          <w:tab w:val="left" w:pos="8020"/>
        </w:tabs>
        <w:bidi/>
        <w:rPr>
          <w:rFonts w:ascii="Sakkal Majalla" w:hAnsi="Sakkal Majalla" w:cs="Sakkal Majalla" w:hint="cs"/>
          <w:sz w:val="28"/>
          <w:szCs w:val="28"/>
          <w:rtl/>
          <w:lang w:bidi="ar-DZ"/>
        </w:rPr>
      </w:pPr>
      <w:r w:rsidRPr="00B713D5">
        <w:rPr>
          <w:rFonts w:ascii="Sakkal Majalla" w:hAnsi="Sakkal Majalla" w:cs="Sakkal Majalla"/>
          <w:sz w:val="28"/>
          <w:szCs w:val="28"/>
          <w:rtl/>
          <w:lang w:bidi="ar-DZ"/>
        </w:rPr>
        <w:t xml:space="preserve">الإجابة: </w:t>
      </w:r>
      <w:r w:rsidR="008C68B7">
        <w:rPr>
          <w:rFonts w:ascii="Sakkal Majalla" w:hAnsi="Sakkal Majalla" w:cs="Sakkal Majalla" w:hint="cs"/>
          <w:sz w:val="28"/>
          <w:szCs w:val="28"/>
          <w:rtl/>
          <w:lang w:bidi="ar-DZ"/>
        </w:rPr>
        <w:t>- لا يجوز للموقوف أن يتلقى زيارة محاميه إلا بعد انقضاء نصف المدة القصوى عند التمديد.</w:t>
      </w:r>
    </w:p>
    <w:p w:rsidR="008C68B7" w:rsidRDefault="008C68B7" w:rsidP="008C68B7">
      <w:pPr>
        <w:pStyle w:val="Paragraphedeliste"/>
        <w:numPr>
          <w:ilvl w:val="0"/>
          <w:numId w:val="2"/>
        </w:numPr>
        <w:tabs>
          <w:tab w:val="left" w:pos="8020"/>
        </w:tabs>
        <w:bidi/>
        <w:rPr>
          <w:rFonts w:ascii="Sakkal Majalla" w:hAnsi="Sakkal Majalla" w:cs="Sakkal Majalla" w:hint="cs"/>
          <w:sz w:val="28"/>
          <w:szCs w:val="28"/>
          <w:lang w:bidi="ar-DZ"/>
        </w:rPr>
      </w:pPr>
      <w:proofErr w:type="gramStart"/>
      <w:r>
        <w:rPr>
          <w:rFonts w:ascii="Sakkal Majalla" w:hAnsi="Sakkal Majalla" w:cs="Sakkal Majalla" w:hint="cs"/>
          <w:sz w:val="28"/>
          <w:szCs w:val="28"/>
          <w:rtl/>
          <w:lang w:bidi="ar-DZ"/>
        </w:rPr>
        <w:t>حق</w:t>
      </w:r>
      <w:proofErr w:type="gramEnd"/>
      <w:r>
        <w:rPr>
          <w:rFonts w:ascii="Sakkal Majalla" w:hAnsi="Sakkal Majalla" w:cs="Sakkal Majalla" w:hint="cs"/>
          <w:sz w:val="28"/>
          <w:szCs w:val="28"/>
          <w:rtl/>
          <w:lang w:bidi="ar-DZ"/>
        </w:rPr>
        <w:t xml:space="preserve"> زيارة المحامي للموقوف مقررة فقط في الجرائم الستة الخطيرة.</w:t>
      </w:r>
    </w:p>
    <w:p w:rsidR="008C68B7" w:rsidRDefault="008C68B7" w:rsidP="008C68B7">
      <w:pPr>
        <w:pStyle w:val="Paragraphedeliste"/>
        <w:numPr>
          <w:ilvl w:val="0"/>
          <w:numId w:val="2"/>
        </w:numPr>
        <w:tabs>
          <w:tab w:val="left" w:pos="8020"/>
        </w:tabs>
        <w:bidi/>
        <w:rPr>
          <w:rFonts w:ascii="Sakkal Majalla" w:hAnsi="Sakkal Majalla" w:cs="Sakkal Majalla" w:hint="cs"/>
          <w:sz w:val="28"/>
          <w:szCs w:val="28"/>
          <w:lang w:bidi="ar-DZ"/>
        </w:rPr>
      </w:pPr>
      <w:r>
        <w:rPr>
          <w:rFonts w:ascii="Sakkal Majalla" w:hAnsi="Sakkal Majalla" w:cs="Sakkal Majalla" w:hint="cs"/>
          <w:sz w:val="28"/>
          <w:szCs w:val="28"/>
          <w:rtl/>
          <w:lang w:bidi="ar-DZ"/>
        </w:rPr>
        <w:t xml:space="preserve">استبدل المشرع جرائم </w:t>
      </w:r>
      <w:proofErr w:type="gramStart"/>
      <w:r>
        <w:rPr>
          <w:rFonts w:ascii="Sakkal Majalla" w:hAnsi="Sakkal Majalla" w:cs="Sakkal Majalla" w:hint="cs"/>
          <w:sz w:val="28"/>
          <w:szCs w:val="28"/>
          <w:rtl/>
          <w:lang w:bidi="ar-DZ"/>
        </w:rPr>
        <w:t>أمن</w:t>
      </w:r>
      <w:proofErr w:type="gramEnd"/>
      <w:r>
        <w:rPr>
          <w:rFonts w:ascii="Sakkal Majalla" w:hAnsi="Sakkal Majalla" w:cs="Sakkal Majalla" w:hint="cs"/>
          <w:sz w:val="28"/>
          <w:szCs w:val="28"/>
          <w:rtl/>
          <w:lang w:bidi="ar-DZ"/>
        </w:rPr>
        <w:t xml:space="preserve"> الدولة بجرائم الفساد مما جعل زيارة المحامي للموقوف بهذه الجرائم غير ممكن قانونا.</w:t>
      </w:r>
    </w:p>
    <w:p w:rsidR="008C68B7" w:rsidRDefault="003B4C5F" w:rsidP="008C68B7">
      <w:pPr>
        <w:pStyle w:val="Paragraphedeliste"/>
        <w:numPr>
          <w:ilvl w:val="0"/>
          <w:numId w:val="2"/>
        </w:numPr>
        <w:tabs>
          <w:tab w:val="left" w:pos="8020"/>
        </w:tabs>
        <w:bidi/>
        <w:rPr>
          <w:rFonts w:ascii="Sakkal Majalla" w:hAnsi="Sakkal Majalla" w:cs="Sakkal Majalla" w:hint="cs"/>
          <w:sz w:val="28"/>
          <w:szCs w:val="28"/>
          <w:lang w:bidi="ar-DZ"/>
        </w:rPr>
      </w:pPr>
      <w:r>
        <w:rPr>
          <w:rFonts w:ascii="Sakkal Majalla" w:hAnsi="Sakkal Majalla" w:cs="Sakkal Majalla" w:hint="cs"/>
          <w:sz w:val="28"/>
          <w:szCs w:val="28"/>
          <w:rtl/>
          <w:lang w:bidi="ar-DZ"/>
        </w:rPr>
        <w:t xml:space="preserve">لم يبين المشرع </w:t>
      </w:r>
      <w:proofErr w:type="gramStart"/>
      <w:r>
        <w:rPr>
          <w:rFonts w:ascii="Sakkal Majalla" w:hAnsi="Sakkal Majalla" w:cs="Sakkal Majalla" w:hint="cs"/>
          <w:sz w:val="28"/>
          <w:szCs w:val="28"/>
          <w:rtl/>
          <w:lang w:bidi="ar-DZ"/>
        </w:rPr>
        <w:t>مدى</w:t>
      </w:r>
      <w:proofErr w:type="gramEnd"/>
      <w:r>
        <w:rPr>
          <w:rFonts w:ascii="Sakkal Majalla" w:hAnsi="Sakkal Majalla" w:cs="Sakkal Majalla" w:hint="cs"/>
          <w:sz w:val="28"/>
          <w:szCs w:val="28"/>
          <w:rtl/>
          <w:lang w:bidi="ar-DZ"/>
        </w:rPr>
        <w:t xml:space="preserve"> إمكانية تجزئة مدة الزيارة المقدرة بثلاثين دقيقة.</w:t>
      </w:r>
    </w:p>
    <w:p w:rsidR="003B4C5F" w:rsidRDefault="003B4C5F" w:rsidP="003B4C5F">
      <w:pPr>
        <w:pStyle w:val="Paragraphedeliste"/>
        <w:numPr>
          <w:ilvl w:val="0"/>
          <w:numId w:val="2"/>
        </w:numPr>
        <w:tabs>
          <w:tab w:val="left" w:pos="8020"/>
        </w:tabs>
        <w:bidi/>
        <w:rPr>
          <w:rFonts w:ascii="Sakkal Majalla" w:hAnsi="Sakkal Majalla" w:cs="Sakkal Majalla" w:hint="cs"/>
          <w:sz w:val="28"/>
          <w:szCs w:val="28"/>
          <w:lang w:bidi="ar-DZ"/>
        </w:rPr>
      </w:pPr>
      <w:r>
        <w:rPr>
          <w:rFonts w:ascii="Sakkal Majalla" w:hAnsi="Sakkal Majalla" w:cs="Sakkal Majalla" w:hint="cs"/>
          <w:sz w:val="28"/>
          <w:szCs w:val="28"/>
          <w:rtl/>
          <w:lang w:bidi="ar-DZ"/>
        </w:rPr>
        <w:t>لم يعالج المشرع إشكالية طريقة احتساب مدة ال30 دقيق</w:t>
      </w:r>
      <w:r>
        <w:rPr>
          <w:rFonts w:ascii="Sakkal Majalla" w:hAnsi="Sakkal Majalla" w:cs="Sakkal Majalla" w:hint="eastAsia"/>
          <w:sz w:val="28"/>
          <w:szCs w:val="28"/>
          <w:rtl/>
          <w:lang w:bidi="ar-DZ"/>
        </w:rPr>
        <w:t>ة</w:t>
      </w:r>
      <w:r>
        <w:rPr>
          <w:rFonts w:ascii="Sakkal Majalla" w:hAnsi="Sakkal Majalla" w:cs="Sakkal Majalla" w:hint="cs"/>
          <w:sz w:val="28"/>
          <w:szCs w:val="28"/>
          <w:rtl/>
          <w:lang w:bidi="ar-DZ"/>
        </w:rPr>
        <w:t xml:space="preserve"> في حال تعدد المتهمين خاصة عند تضارب المصالح.</w:t>
      </w:r>
    </w:p>
    <w:p w:rsidR="002C402E" w:rsidRPr="0017457E" w:rsidRDefault="003B4C5F" w:rsidP="0017457E">
      <w:pPr>
        <w:pStyle w:val="Paragraphedeliste"/>
        <w:numPr>
          <w:ilvl w:val="0"/>
          <w:numId w:val="2"/>
        </w:numPr>
        <w:tabs>
          <w:tab w:val="left" w:pos="8020"/>
        </w:tabs>
        <w:bidi/>
        <w:rPr>
          <w:rFonts w:ascii="Sakkal Majalla" w:hAnsi="Sakkal Majalla" w:cs="Sakkal Majalla"/>
          <w:sz w:val="28"/>
          <w:szCs w:val="28"/>
          <w:rtl/>
          <w:lang w:bidi="ar-DZ"/>
        </w:rPr>
      </w:pPr>
      <w:proofErr w:type="gramStart"/>
      <w:r>
        <w:rPr>
          <w:rFonts w:ascii="Sakkal Majalla" w:hAnsi="Sakkal Majalla" w:cs="Sakkal Majalla" w:hint="cs"/>
          <w:sz w:val="28"/>
          <w:szCs w:val="28"/>
          <w:rtl/>
          <w:lang w:bidi="ar-DZ"/>
        </w:rPr>
        <w:t>لم</w:t>
      </w:r>
      <w:proofErr w:type="gramEnd"/>
      <w:r>
        <w:rPr>
          <w:rFonts w:ascii="Sakkal Majalla" w:hAnsi="Sakkal Majalla" w:cs="Sakkal Majalla" w:hint="cs"/>
          <w:sz w:val="28"/>
          <w:szCs w:val="28"/>
          <w:rtl/>
          <w:lang w:bidi="ar-DZ"/>
        </w:rPr>
        <w:t xml:space="preserve"> يناقش المشرع إشكالية تعدد المحامين</w:t>
      </w:r>
      <w:r w:rsidR="0017457E">
        <w:rPr>
          <w:rFonts w:ascii="Sakkal Majalla" w:hAnsi="Sakkal Majalla" w:cs="Sakkal Majalla" w:hint="cs"/>
          <w:sz w:val="28"/>
          <w:szCs w:val="28"/>
          <w:rtl/>
          <w:lang w:bidi="ar-DZ"/>
        </w:rPr>
        <w:t xml:space="preserve"> و من له الحق في التمسك بحق الزيارة.</w:t>
      </w:r>
      <w:r>
        <w:rPr>
          <w:rFonts w:ascii="Sakkal Majalla" w:hAnsi="Sakkal Majalla" w:cs="Sakkal Majalla" w:hint="cs"/>
          <w:sz w:val="28"/>
          <w:szCs w:val="28"/>
          <w:rtl/>
          <w:lang w:bidi="ar-DZ"/>
        </w:rPr>
        <w:t xml:space="preserve"> </w:t>
      </w:r>
    </w:p>
    <w:p w:rsidR="00E30FE0" w:rsidRPr="00156952" w:rsidRDefault="00E30FE0" w:rsidP="002C402E">
      <w:pPr>
        <w:tabs>
          <w:tab w:val="left" w:pos="8020"/>
        </w:tabs>
        <w:bidi/>
        <w:rPr>
          <w:rFonts w:ascii="Sakkal Majalla" w:hAnsi="Sakkal Majalla" w:cs="Sakkal Majalla"/>
          <w:sz w:val="32"/>
          <w:szCs w:val="32"/>
          <w:rtl/>
          <w:lang w:bidi="ar-DZ"/>
        </w:rPr>
      </w:pPr>
      <w:proofErr w:type="gramStart"/>
      <w:r w:rsidRPr="00156952">
        <w:rPr>
          <w:rFonts w:ascii="Sakkal Majalla" w:hAnsi="Sakkal Majalla" w:cs="Sakkal Majalla"/>
          <w:sz w:val="32"/>
          <w:szCs w:val="32"/>
          <w:u w:val="single"/>
          <w:rtl/>
          <w:lang w:bidi="ar-DZ"/>
        </w:rPr>
        <w:t>السؤال</w:t>
      </w:r>
      <w:proofErr w:type="gramEnd"/>
      <w:r w:rsidRPr="00156952">
        <w:rPr>
          <w:rFonts w:ascii="Sakkal Majalla" w:hAnsi="Sakkal Majalla" w:cs="Sakkal Majalla"/>
          <w:sz w:val="32"/>
          <w:szCs w:val="32"/>
          <w:u w:val="single"/>
          <w:rtl/>
          <w:lang w:bidi="ar-DZ"/>
        </w:rPr>
        <w:t xml:space="preserve"> الثا</w:t>
      </w:r>
      <w:r w:rsidR="0078761C" w:rsidRPr="00156952">
        <w:rPr>
          <w:rFonts w:ascii="Sakkal Majalla" w:hAnsi="Sakkal Majalla" w:cs="Sakkal Majalla" w:hint="cs"/>
          <w:sz w:val="32"/>
          <w:szCs w:val="32"/>
          <w:u w:val="single"/>
          <w:rtl/>
          <w:lang w:bidi="ar-DZ"/>
        </w:rPr>
        <w:t>لث</w:t>
      </w:r>
      <w:r w:rsidRPr="00156952">
        <w:rPr>
          <w:rFonts w:ascii="Sakkal Majalla" w:hAnsi="Sakkal Majalla" w:cs="Sakkal Majalla"/>
          <w:sz w:val="32"/>
          <w:szCs w:val="32"/>
          <w:rtl/>
          <w:lang w:bidi="ar-DZ"/>
        </w:rPr>
        <w:t>: أخضع المشرّع الجزائري إجراء تفتيش المساكن من قاضي التحقيق لذات الشروط المقرّرة لتفتيش الشرطة القضائية الواردة بالقواعد العامة عدا اختلافين اثنين؛ اشرح هذين الاختلافين.</w:t>
      </w:r>
      <w:r w:rsidR="00975A10" w:rsidRPr="00156952">
        <w:rPr>
          <w:rFonts w:ascii="Sakkal Majalla" w:hAnsi="Sakkal Majalla" w:cs="Sakkal Majalla"/>
          <w:sz w:val="32"/>
          <w:szCs w:val="32"/>
          <w:rtl/>
          <w:lang w:bidi="ar-DZ"/>
        </w:rPr>
        <w:t xml:space="preserve"> (0</w:t>
      </w:r>
      <w:r w:rsidR="0078761C" w:rsidRPr="00156952">
        <w:rPr>
          <w:rFonts w:ascii="Sakkal Majalla" w:hAnsi="Sakkal Majalla" w:cs="Sakkal Majalla" w:hint="cs"/>
          <w:sz w:val="32"/>
          <w:szCs w:val="32"/>
          <w:rtl/>
          <w:lang w:bidi="ar-DZ"/>
        </w:rPr>
        <w:t>4</w:t>
      </w:r>
      <w:r w:rsidR="00975A10" w:rsidRPr="00156952">
        <w:rPr>
          <w:rFonts w:ascii="Sakkal Majalla" w:hAnsi="Sakkal Majalla" w:cs="Sakkal Majalla"/>
          <w:sz w:val="32"/>
          <w:szCs w:val="32"/>
          <w:rtl/>
          <w:lang w:bidi="ar-DZ"/>
        </w:rPr>
        <w:t xml:space="preserve"> ن)</w:t>
      </w:r>
    </w:p>
    <w:p w:rsidR="00E30FE0" w:rsidRDefault="00E30FE0" w:rsidP="00FA58E3">
      <w:pPr>
        <w:tabs>
          <w:tab w:val="left" w:pos="8020"/>
        </w:tabs>
        <w:bidi/>
        <w:rPr>
          <w:rFonts w:ascii="Sakkal Majalla" w:hAnsi="Sakkal Majalla" w:cs="Sakkal Majalla" w:hint="cs"/>
          <w:sz w:val="28"/>
          <w:szCs w:val="28"/>
          <w:rtl/>
          <w:lang w:bidi="ar-DZ"/>
        </w:rPr>
      </w:pPr>
      <w:r w:rsidRPr="00B713D5">
        <w:rPr>
          <w:rFonts w:ascii="Sakkal Majalla" w:hAnsi="Sakkal Majalla" w:cs="Sakkal Majalla"/>
          <w:sz w:val="28"/>
          <w:szCs w:val="28"/>
          <w:rtl/>
          <w:lang w:bidi="ar-DZ"/>
        </w:rPr>
        <w:t xml:space="preserve">الإجابة: </w:t>
      </w:r>
      <w:r w:rsidR="00FA58E3">
        <w:rPr>
          <w:rFonts w:ascii="Sakkal Majalla" w:hAnsi="Sakkal Majalla" w:cs="Sakkal Majalla" w:hint="cs"/>
          <w:sz w:val="28"/>
          <w:szCs w:val="28"/>
          <w:rtl/>
          <w:lang w:bidi="ar-DZ"/>
        </w:rPr>
        <w:t>الاختلاف الأول: قرر المشرع إدخال خمس استثناءات على قاعدة وجوب التقيد بمواعيد التفتيش، أين سمح للضبطية القضائية إجراء هذه العملية في أية ساعة من ساعات الليل أو النهار، بينما أضاف لقاضي التحقيق استثناء سادسا متى تعلق الأمر بجناية على أن يجري التفتيش بنفسه و حضور وكيل الجمهورية عملية التفتيش.</w:t>
      </w:r>
    </w:p>
    <w:p w:rsidR="006C2363" w:rsidRPr="00B713D5" w:rsidRDefault="006C2363" w:rsidP="006C2363">
      <w:pPr>
        <w:tabs>
          <w:tab w:val="left" w:pos="8020"/>
        </w:tabs>
        <w:bidi/>
        <w:rPr>
          <w:rFonts w:ascii="Sakkal Majalla" w:hAnsi="Sakkal Majalla" w:cs="Sakkal Majalla"/>
          <w:sz w:val="28"/>
          <w:szCs w:val="28"/>
          <w:rtl/>
          <w:lang w:bidi="ar-DZ"/>
        </w:rPr>
      </w:pPr>
      <w:proofErr w:type="gramStart"/>
      <w:r>
        <w:rPr>
          <w:rFonts w:ascii="Sakkal Majalla" w:hAnsi="Sakkal Majalla" w:cs="Sakkal Majalla" w:hint="cs"/>
          <w:sz w:val="28"/>
          <w:szCs w:val="28"/>
          <w:rtl/>
          <w:lang w:bidi="ar-DZ"/>
        </w:rPr>
        <w:t>الاختلاف</w:t>
      </w:r>
      <w:proofErr w:type="gramEnd"/>
      <w:r>
        <w:rPr>
          <w:rFonts w:ascii="Sakkal Majalla" w:hAnsi="Sakkal Majalla" w:cs="Sakkal Majalla" w:hint="cs"/>
          <w:sz w:val="28"/>
          <w:szCs w:val="28"/>
          <w:rtl/>
          <w:lang w:bidi="ar-DZ"/>
        </w:rPr>
        <w:t xml:space="preserve"> الثاني: استبدل المشرع من ينوب صاحب المنزل (غير المشتبه فيه) لحضور عملية التفتيش الذي تجريه الضبطية القضائية، باثنين من أقاربه أو أصهاره الحاضرين متى باشر التفتيش قاضي التحقيق.</w:t>
      </w:r>
    </w:p>
    <w:p w:rsidR="00CA5090" w:rsidRPr="00156952" w:rsidRDefault="001B44FB" w:rsidP="0078761C">
      <w:pPr>
        <w:tabs>
          <w:tab w:val="left" w:pos="8020"/>
        </w:tabs>
        <w:bidi/>
        <w:rPr>
          <w:rFonts w:ascii="Sakkal Majalla" w:hAnsi="Sakkal Majalla" w:cs="Sakkal Majalla"/>
          <w:sz w:val="32"/>
          <w:szCs w:val="32"/>
          <w:rtl/>
          <w:lang w:bidi="ar-DZ"/>
        </w:rPr>
      </w:pPr>
      <w:proofErr w:type="gramStart"/>
      <w:r w:rsidRPr="00156952">
        <w:rPr>
          <w:rFonts w:ascii="Sakkal Majalla" w:hAnsi="Sakkal Majalla" w:cs="Sakkal Majalla" w:hint="cs"/>
          <w:sz w:val="32"/>
          <w:szCs w:val="32"/>
          <w:u w:val="single"/>
          <w:rtl/>
          <w:lang w:bidi="ar-DZ"/>
        </w:rPr>
        <w:t>السؤال</w:t>
      </w:r>
      <w:proofErr w:type="gramEnd"/>
      <w:r w:rsidRPr="00156952">
        <w:rPr>
          <w:rFonts w:ascii="Sakkal Majalla" w:hAnsi="Sakkal Majalla" w:cs="Sakkal Majalla" w:hint="cs"/>
          <w:sz w:val="32"/>
          <w:szCs w:val="32"/>
          <w:u w:val="single"/>
          <w:rtl/>
          <w:lang w:bidi="ar-DZ"/>
        </w:rPr>
        <w:t xml:space="preserve"> </w:t>
      </w:r>
      <w:r w:rsidR="0078761C" w:rsidRPr="00156952">
        <w:rPr>
          <w:rFonts w:ascii="Sakkal Majalla" w:hAnsi="Sakkal Majalla" w:cs="Sakkal Majalla"/>
          <w:sz w:val="32"/>
          <w:szCs w:val="32"/>
          <w:u w:val="single"/>
          <w:rtl/>
          <w:lang w:bidi="ar-DZ"/>
        </w:rPr>
        <w:t>ال</w:t>
      </w:r>
      <w:r w:rsidR="0078761C" w:rsidRPr="00156952">
        <w:rPr>
          <w:rFonts w:ascii="Sakkal Majalla" w:hAnsi="Sakkal Majalla" w:cs="Sakkal Majalla" w:hint="cs"/>
          <w:sz w:val="32"/>
          <w:szCs w:val="32"/>
          <w:u w:val="single"/>
          <w:rtl/>
          <w:lang w:bidi="ar-DZ"/>
        </w:rPr>
        <w:t>رابع</w:t>
      </w:r>
      <w:r w:rsidRPr="00156952">
        <w:rPr>
          <w:rFonts w:ascii="Sakkal Majalla" w:hAnsi="Sakkal Majalla" w:cs="Sakkal Majalla" w:hint="cs"/>
          <w:sz w:val="32"/>
          <w:szCs w:val="32"/>
          <w:rtl/>
          <w:lang w:bidi="ar-DZ"/>
        </w:rPr>
        <w:t xml:space="preserve">: </w:t>
      </w:r>
      <w:r w:rsidR="007076D0" w:rsidRPr="00156952">
        <w:rPr>
          <w:rFonts w:ascii="Sakkal Majalla" w:hAnsi="Sakkal Majalla" w:cs="Sakkal Majalla" w:hint="cs"/>
          <w:sz w:val="32"/>
          <w:szCs w:val="32"/>
          <w:rtl/>
          <w:lang w:bidi="ar-DZ"/>
        </w:rPr>
        <w:t xml:space="preserve">أذكر </w:t>
      </w:r>
      <w:r w:rsidR="007076D0" w:rsidRPr="00156952">
        <w:rPr>
          <w:rFonts w:ascii="Sakkal Majalla" w:hAnsi="Sakkal Majalla" w:cs="Sakkal Majalla"/>
          <w:sz w:val="32"/>
          <w:szCs w:val="32"/>
          <w:rtl/>
          <w:lang w:bidi="ar-DZ"/>
        </w:rPr>
        <w:t>–</w:t>
      </w:r>
      <w:r w:rsidR="007076D0" w:rsidRPr="00156952">
        <w:rPr>
          <w:rFonts w:ascii="Sakkal Majalla" w:hAnsi="Sakkal Majalla" w:cs="Sakkal Majalla" w:hint="cs"/>
          <w:sz w:val="32"/>
          <w:szCs w:val="32"/>
          <w:rtl/>
          <w:lang w:bidi="ar-DZ"/>
        </w:rPr>
        <w:t>دون شرح- أوامر تصرف قاضي التحقيق، و أوامر تصرف غرفة الاتهام. (03 ن)</w:t>
      </w:r>
    </w:p>
    <w:p w:rsidR="00CB6346" w:rsidRDefault="001D29C4" w:rsidP="00CB6346">
      <w:pPr>
        <w:tabs>
          <w:tab w:val="left" w:pos="8020"/>
        </w:tabs>
        <w:bidi/>
        <w:rPr>
          <w:rFonts w:ascii="Sakkal Majalla" w:hAnsi="Sakkal Majalla" w:cs="Sakkal Majalla" w:hint="cs"/>
          <w:sz w:val="32"/>
          <w:szCs w:val="32"/>
          <w:rtl/>
          <w:lang w:bidi="ar-DZ"/>
        </w:rPr>
      </w:pPr>
      <w:r>
        <w:rPr>
          <w:rFonts w:ascii="Sakkal Majalla" w:hAnsi="Sakkal Majalla" w:cs="Sakkal Majalla" w:hint="cs"/>
          <w:sz w:val="28"/>
          <w:szCs w:val="28"/>
          <w:rtl/>
          <w:lang w:bidi="ar-DZ"/>
        </w:rPr>
        <w:lastRenderedPageBreak/>
        <w:t>الإجابة</w:t>
      </w:r>
      <w:r w:rsidR="00CB6346">
        <w:rPr>
          <w:rFonts w:ascii="Sakkal Majalla" w:hAnsi="Sakkal Majalla" w:cs="Sakkal Majalla" w:hint="cs"/>
          <w:sz w:val="28"/>
          <w:szCs w:val="28"/>
          <w:rtl/>
          <w:lang w:bidi="ar-DZ"/>
        </w:rPr>
        <w:t>:</w:t>
      </w:r>
      <w:r w:rsidR="00CB6346" w:rsidRPr="00CB6346">
        <w:rPr>
          <w:rFonts w:ascii="Sakkal Majalla" w:hAnsi="Sakkal Majalla" w:cs="Sakkal Majalla" w:hint="cs"/>
          <w:sz w:val="32"/>
          <w:szCs w:val="32"/>
          <w:rtl/>
          <w:lang w:bidi="ar-DZ"/>
        </w:rPr>
        <w:t xml:space="preserve"> </w:t>
      </w:r>
      <w:proofErr w:type="gramStart"/>
      <w:r w:rsidR="00CB6346" w:rsidRPr="00156952">
        <w:rPr>
          <w:rFonts w:ascii="Sakkal Majalla" w:hAnsi="Sakkal Majalla" w:cs="Sakkal Majalla" w:hint="cs"/>
          <w:sz w:val="32"/>
          <w:szCs w:val="32"/>
          <w:rtl/>
          <w:lang w:bidi="ar-DZ"/>
        </w:rPr>
        <w:t>أوامر</w:t>
      </w:r>
      <w:proofErr w:type="gramEnd"/>
      <w:r w:rsidR="00CB6346" w:rsidRPr="00156952">
        <w:rPr>
          <w:rFonts w:ascii="Sakkal Majalla" w:hAnsi="Sakkal Majalla" w:cs="Sakkal Majalla" w:hint="cs"/>
          <w:sz w:val="32"/>
          <w:szCs w:val="32"/>
          <w:rtl/>
          <w:lang w:bidi="ar-DZ"/>
        </w:rPr>
        <w:t xml:space="preserve"> تصرف قاضي التحقيق</w:t>
      </w:r>
      <w:r w:rsidR="00CB6346">
        <w:rPr>
          <w:rFonts w:ascii="Sakkal Majalla" w:hAnsi="Sakkal Majalla" w:cs="Sakkal Majalla" w:hint="cs"/>
          <w:sz w:val="32"/>
          <w:szCs w:val="32"/>
          <w:rtl/>
          <w:lang w:bidi="ar-DZ"/>
        </w:rPr>
        <w:t>:</w:t>
      </w:r>
    </w:p>
    <w:p w:rsidR="006E6558" w:rsidRDefault="006E6558" w:rsidP="006E6558">
      <w:pPr>
        <w:tabs>
          <w:tab w:val="left" w:pos="8020"/>
        </w:tabs>
        <w:bidi/>
        <w:rPr>
          <w:rFonts w:ascii="Sakkal Majalla" w:hAnsi="Sakkal Majalla" w:cs="Sakkal Majalla" w:hint="cs"/>
          <w:sz w:val="28"/>
          <w:szCs w:val="28"/>
          <w:rtl/>
          <w:lang w:bidi="ar-DZ"/>
        </w:rPr>
      </w:pPr>
      <w:r w:rsidRPr="006E6558">
        <w:rPr>
          <w:rFonts w:ascii="Sakkal Majalla" w:hAnsi="Sakkal Majalla" w:cs="Sakkal Majalla" w:hint="cs"/>
          <w:sz w:val="28"/>
          <w:szCs w:val="28"/>
          <w:rtl/>
          <w:lang w:bidi="ar-DZ"/>
        </w:rPr>
        <w:t xml:space="preserve">أمر انتفاء </w:t>
      </w:r>
      <w:proofErr w:type="gramStart"/>
      <w:r w:rsidRPr="006E6558">
        <w:rPr>
          <w:rFonts w:ascii="Sakkal Majalla" w:hAnsi="Sakkal Majalla" w:cs="Sakkal Majalla" w:hint="cs"/>
          <w:sz w:val="28"/>
          <w:szCs w:val="28"/>
          <w:rtl/>
          <w:lang w:bidi="ar-DZ"/>
        </w:rPr>
        <w:t>وجه</w:t>
      </w:r>
      <w:proofErr w:type="gramEnd"/>
      <w:r w:rsidRPr="006E6558">
        <w:rPr>
          <w:rFonts w:ascii="Sakkal Majalla" w:hAnsi="Sakkal Majalla" w:cs="Sakkal Majalla" w:hint="cs"/>
          <w:sz w:val="28"/>
          <w:szCs w:val="28"/>
          <w:rtl/>
          <w:lang w:bidi="ar-DZ"/>
        </w:rPr>
        <w:t xml:space="preserve"> الدعوى. </w:t>
      </w:r>
      <w:r w:rsidRPr="006E6558">
        <w:rPr>
          <w:rFonts w:ascii="Sakkal Majalla" w:hAnsi="Sakkal Majalla" w:cs="Sakkal Majalla"/>
          <w:sz w:val="28"/>
          <w:szCs w:val="28"/>
          <w:rtl/>
          <w:lang w:bidi="ar-DZ"/>
        </w:rPr>
        <w:t>–</w:t>
      </w:r>
      <w:r w:rsidRPr="006E6558">
        <w:rPr>
          <w:rFonts w:ascii="Sakkal Majalla" w:hAnsi="Sakkal Majalla" w:cs="Sakkal Majalla" w:hint="cs"/>
          <w:sz w:val="28"/>
          <w:szCs w:val="28"/>
          <w:rtl/>
          <w:lang w:bidi="ar-DZ"/>
        </w:rPr>
        <w:t xml:space="preserve"> أمر الإحالة </w:t>
      </w:r>
      <w:proofErr w:type="gramStart"/>
      <w:r w:rsidRPr="006E6558">
        <w:rPr>
          <w:rFonts w:ascii="Sakkal Majalla" w:hAnsi="Sakkal Majalla" w:cs="Sakkal Majalla" w:hint="cs"/>
          <w:sz w:val="28"/>
          <w:szCs w:val="28"/>
          <w:rtl/>
          <w:lang w:bidi="ar-DZ"/>
        </w:rPr>
        <w:t>إلى</w:t>
      </w:r>
      <w:proofErr w:type="gramEnd"/>
      <w:r w:rsidRPr="006E6558">
        <w:rPr>
          <w:rFonts w:ascii="Sakkal Majalla" w:hAnsi="Sakkal Majalla" w:cs="Sakkal Majalla" w:hint="cs"/>
          <w:sz w:val="28"/>
          <w:szCs w:val="28"/>
          <w:rtl/>
          <w:lang w:bidi="ar-DZ"/>
        </w:rPr>
        <w:t xml:space="preserve"> قسم المخالفات و الجنح. </w:t>
      </w:r>
      <w:r w:rsidRPr="006E6558">
        <w:rPr>
          <w:rFonts w:ascii="Sakkal Majalla" w:hAnsi="Sakkal Majalla" w:cs="Sakkal Majalla"/>
          <w:sz w:val="28"/>
          <w:szCs w:val="28"/>
          <w:rtl/>
          <w:lang w:bidi="ar-DZ"/>
        </w:rPr>
        <w:t>–</w:t>
      </w:r>
      <w:r w:rsidRPr="006E6558">
        <w:rPr>
          <w:rFonts w:ascii="Sakkal Majalla" w:hAnsi="Sakkal Majalla" w:cs="Sakkal Majalla" w:hint="cs"/>
          <w:sz w:val="28"/>
          <w:szCs w:val="28"/>
          <w:rtl/>
          <w:lang w:bidi="ar-DZ"/>
        </w:rPr>
        <w:t xml:space="preserve"> أمر </w:t>
      </w:r>
      <w:proofErr w:type="gramStart"/>
      <w:r w:rsidRPr="006E6558">
        <w:rPr>
          <w:rFonts w:ascii="Sakkal Majalla" w:hAnsi="Sakkal Majalla" w:cs="Sakkal Majalla" w:hint="cs"/>
          <w:sz w:val="28"/>
          <w:szCs w:val="28"/>
          <w:rtl/>
          <w:lang w:bidi="ar-DZ"/>
        </w:rPr>
        <w:t>الإحالة</w:t>
      </w:r>
      <w:proofErr w:type="gramEnd"/>
      <w:r w:rsidRPr="006E6558">
        <w:rPr>
          <w:rFonts w:ascii="Sakkal Majalla" w:hAnsi="Sakkal Majalla" w:cs="Sakkal Majalla" w:hint="cs"/>
          <w:sz w:val="28"/>
          <w:szCs w:val="28"/>
          <w:rtl/>
          <w:lang w:bidi="ar-DZ"/>
        </w:rPr>
        <w:t xml:space="preserve"> إلى غرفة الاتهام عن طريق النائب العام. </w:t>
      </w:r>
    </w:p>
    <w:p w:rsidR="00EA4812" w:rsidRDefault="00CB6346" w:rsidP="006E6558">
      <w:pPr>
        <w:tabs>
          <w:tab w:val="left" w:pos="8020"/>
        </w:tabs>
        <w:bidi/>
        <w:rPr>
          <w:rFonts w:ascii="Sakkal Majalla" w:hAnsi="Sakkal Majalla" w:cs="Sakkal Majalla" w:hint="cs"/>
          <w:sz w:val="32"/>
          <w:szCs w:val="32"/>
          <w:rtl/>
          <w:lang w:bidi="ar-DZ"/>
        </w:rPr>
      </w:pPr>
      <w:r w:rsidRPr="006E6558">
        <w:rPr>
          <w:rFonts w:ascii="Sakkal Majalla" w:hAnsi="Sakkal Majalla" w:cs="Sakkal Majalla" w:hint="cs"/>
          <w:sz w:val="28"/>
          <w:szCs w:val="28"/>
          <w:rtl/>
          <w:lang w:bidi="ar-DZ"/>
        </w:rPr>
        <w:t xml:space="preserve"> </w:t>
      </w:r>
      <w:proofErr w:type="gramStart"/>
      <w:r w:rsidR="006E6558" w:rsidRPr="00156952">
        <w:rPr>
          <w:rFonts w:ascii="Sakkal Majalla" w:hAnsi="Sakkal Majalla" w:cs="Sakkal Majalla" w:hint="cs"/>
          <w:sz w:val="32"/>
          <w:szCs w:val="32"/>
          <w:rtl/>
          <w:lang w:bidi="ar-DZ"/>
        </w:rPr>
        <w:t>أوامر</w:t>
      </w:r>
      <w:proofErr w:type="gramEnd"/>
      <w:r w:rsidR="006E6558" w:rsidRPr="00156952">
        <w:rPr>
          <w:rFonts w:ascii="Sakkal Majalla" w:hAnsi="Sakkal Majalla" w:cs="Sakkal Majalla" w:hint="cs"/>
          <w:sz w:val="32"/>
          <w:szCs w:val="32"/>
          <w:rtl/>
          <w:lang w:bidi="ar-DZ"/>
        </w:rPr>
        <w:t xml:space="preserve"> تصرف</w:t>
      </w:r>
      <w:r w:rsidR="006E6558">
        <w:rPr>
          <w:rFonts w:ascii="Sakkal Majalla" w:hAnsi="Sakkal Majalla" w:cs="Sakkal Majalla" w:hint="cs"/>
          <w:sz w:val="32"/>
          <w:szCs w:val="32"/>
          <w:rtl/>
          <w:lang w:bidi="ar-DZ"/>
        </w:rPr>
        <w:t xml:space="preserve"> غرفة الاتهام: </w:t>
      </w:r>
    </w:p>
    <w:p w:rsidR="002057AC" w:rsidRPr="006E6558" w:rsidRDefault="002057AC" w:rsidP="002057AC">
      <w:pPr>
        <w:tabs>
          <w:tab w:val="left" w:pos="8020"/>
        </w:tabs>
        <w:bidi/>
        <w:rPr>
          <w:rFonts w:ascii="Sakkal Majalla" w:hAnsi="Sakkal Majalla" w:cs="Sakkal Majalla"/>
          <w:sz w:val="28"/>
          <w:szCs w:val="28"/>
          <w:rtl/>
          <w:lang w:bidi="ar-DZ"/>
        </w:rPr>
      </w:pPr>
      <w:r w:rsidRPr="006E6558">
        <w:rPr>
          <w:rFonts w:ascii="Sakkal Majalla" w:hAnsi="Sakkal Majalla" w:cs="Sakkal Majalla" w:hint="cs"/>
          <w:sz w:val="28"/>
          <w:szCs w:val="28"/>
          <w:rtl/>
          <w:lang w:bidi="ar-DZ"/>
        </w:rPr>
        <w:t xml:space="preserve">أمر انتفاء </w:t>
      </w:r>
      <w:proofErr w:type="gramStart"/>
      <w:r w:rsidRPr="006E6558">
        <w:rPr>
          <w:rFonts w:ascii="Sakkal Majalla" w:hAnsi="Sakkal Majalla" w:cs="Sakkal Majalla" w:hint="cs"/>
          <w:sz w:val="28"/>
          <w:szCs w:val="28"/>
          <w:rtl/>
          <w:lang w:bidi="ar-DZ"/>
        </w:rPr>
        <w:t>وجه</w:t>
      </w:r>
      <w:proofErr w:type="gramEnd"/>
      <w:r w:rsidRPr="006E6558">
        <w:rPr>
          <w:rFonts w:ascii="Sakkal Majalla" w:hAnsi="Sakkal Majalla" w:cs="Sakkal Majalla" w:hint="cs"/>
          <w:sz w:val="28"/>
          <w:szCs w:val="28"/>
          <w:rtl/>
          <w:lang w:bidi="ar-DZ"/>
        </w:rPr>
        <w:t xml:space="preserve"> الدعوى. </w:t>
      </w:r>
      <w:r w:rsidRPr="006E6558">
        <w:rPr>
          <w:rFonts w:ascii="Sakkal Majalla" w:hAnsi="Sakkal Majalla" w:cs="Sakkal Majalla"/>
          <w:sz w:val="28"/>
          <w:szCs w:val="28"/>
          <w:rtl/>
          <w:lang w:bidi="ar-DZ"/>
        </w:rPr>
        <w:t>–</w:t>
      </w:r>
      <w:r w:rsidRPr="006E6558">
        <w:rPr>
          <w:rFonts w:ascii="Sakkal Majalla" w:hAnsi="Sakkal Majalla" w:cs="Sakkal Majalla" w:hint="cs"/>
          <w:sz w:val="28"/>
          <w:szCs w:val="28"/>
          <w:rtl/>
          <w:lang w:bidi="ar-DZ"/>
        </w:rPr>
        <w:t xml:space="preserve"> أمر الإحالة </w:t>
      </w:r>
      <w:proofErr w:type="gramStart"/>
      <w:r w:rsidRPr="006E6558">
        <w:rPr>
          <w:rFonts w:ascii="Sakkal Majalla" w:hAnsi="Sakkal Majalla" w:cs="Sakkal Majalla" w:hint="cs"/>
          <w:sz w:val="28"/>
          <w:szCs w:val="28"/>
          <w:rtl/>
          <w:lang w:bidi="ar-DZ"/>
        </w:rPr>
        <w:t>إلى</w:t>
      </w:r>
      <w:proofErr w:type="gramEnd"/>
      <w:r w:rsidRPr="006E6558">
        <w:rPr>
          <w:rFonts w:ascii="Sakkal Majalla" w:hAnsi="Sakkal Majalla" w:cs="Sakkal Majalla" w:hint="cs"/>
          <w:sz w:val="28"/>
          <w:szCs w:val="28"/>
          <w:rtl/>
          <w:lang w:bidi="ar-DZ"/>
        </w:rPr>
        <w:t xml:space="preserve"> قسم المخالفات و الجنح. </w:t>
      </w:r>
      <w:r w:rsidRPr="006E6558">
        <w:rPr>
          <w:rFonts w:ascii="Sakkal Majalla" w:hAnsi="Sakkal Majalla" w:cs="Sakkal Majalla"/>
          <w:sz w:val="28"/>
          <w:szCs w:val="28"/>
          <w:rtl/>
          <w:lang w:bidi="ar-DZ"/>
        </w:rPr>
        <w:t>–</w:t>
      </w:r>
      <w:r w:rsidRPr="006E6558">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قرار</w:t>
      </w:r>
      <w:r w:rsidRPr="006E6558">
        <w:rPr>
          <w:rFonts w:ascii="Sakkal Majalla" w:hAnsi="Sakkal Majalla" w:cs="Sakkal Majalla" w:hint="cs"/>
          <w:sz w:val="28"/>
          <w:szCs w:val="28"/>
          <w:rtl/>
          <w:lang w:bidi="ar-DZ"/>
        </w:rPr>
        <w:t xml:space="preserve"> الإحالة</w:t>
      </w:r>
      <w:r>
        <w:rPr>
          <w:rFonts w:ascii="Sakkal Majalla" w:hAnsi="Sakkal Majalla" w:cs="Sakkal Majalla" w:hint="cs"/>
          <w:sz w:val="28"/>
          <w:szCs w:val="28"/>
          <w:rtl/>
          <w:lang w:bidi="ar-DZ"/>
        </w:rPr>
        <w:t xml:space="preserve"> النهائي</w:t>
      </w:r>
      <w:r w:rsidRPr="006E6558">
        <w:rPr>
          <w:rFonts w:ascii="Sakkal Majalla" w:hAnsi="Sakkal Majalla" w:cs="Sakkal Majalla" w:hint="cs"/>
          <w:sz w:val="28"/>
          <w:szCs w:val="28"/>
          <w:rtl/>
          <w:lang w:bidi="ar-DZ"/>
        </w:rPr>
        <w:t xml:space="preserve"> إلى</w:t>
      </w:r>
      <w:r>
        <w:rPr>
          <w:rFonts w:ascii="Sakkal Majalla" w:hAnsi="Sakkal Majalla" w:cs="Sakkal Majalla" w:hint="cs"/>
          <w:sz w:val="28"/>
          <w:szCs w:val="28"/>
          <w:rtl/>
          <w:lang w:bidi="ar-DZ"/>
        </w:rPr>
        <w:t xml:space="preserve"> محكمة الجنايات الابتدائية.</w:t>
      </w:r>
    </w:p>
    <w:p w:rsidR="00CA5090" w:rsidRPr="00156952" w:rsidRDefault="00CA5090" w:rsidP="0078761C">
      <w:pPr>
        <w:tabs>
          <w:tab w:val="left" w:pos="8020"/>
        </w:tabs>
        <w:bidi/>
        <w:rPr>
          <w:rFonts w:ascii="Sakkal Majalla" w:hAnsi="Sakkal Majalla" w:cs="Sakkal Majalla"/>
          <w:sz w:val="32"/>
          <w:szCs w:val="32"/>
          <w:rtl/>
          <w:lang w:bidi="ar-DZ"/>
        </w:rPr>
      </w:pPr>
      <w:r w:rsidRPr="00156952">
        <w:rPr>
          <w:rFonts w:ascii="Sakkal Majalla" w:hAnsi="Sakkal Majalla" w:cs="Sakkal Majalla"/>
          <w:sz w:val="32"/>
          <w:szCs w:val="32"/>
          <w:u w:val="single"/>
          <w:rtl/>
          <w:lang w:bidi="ar-DZ"/>
        </w:rPr>
        <w:t>السؤال</w:t>
      </w:r>
      <w:r w:rsidR="002C402E" w:rsidRPr="00156952">
        <w:rPr>
          <w:rFonts w:ascii="Sakkal Majalla" w:hAnsi="Sakkal Majalla" w:cs="Sakkal Majalla" w:hint="cs"/>
          <w:sz w:val="32"/>
          <w:szCs w:val="32"/>
          <w:u w:val="single"/>
          <w:rtl/>
          <w:lang w:bidi="ar-DZ"/>
        </w:rPr>
        <w:t xml:space="preserve"> الخامس</w:t>
      </w:r>
      <w:r w:rsidRPr="00156952">
        <w:rPr>
          <w:rFonts w:ascii="Sakkal Majalla" w:hAnsi="Sakkal Majalla" w:cs="Sakkal Majalla"/>
          <w:sz w:val="32"/>
          <w:szCs w:val="32"/>
          <w:rtl/>
          <w:lang w:bidi="ar-DZ"/>
        </w:rPr>
        <w:t xml:space="preserve">: محكمة الجنايات الابتدائية محكمة اقتناع </w:t>
      </w:r>
      <w:r w:rsidR="00220218" w:rsidRPr="00156952">
        <w:rPr>
          <w:rFonts w:ascii="Sakkal Majalla" w:hAnsi="Sakkal Majalla" w:cs="Sakkal Majalla"/>
          <w:sz w:val="32"/>
          <w:szCs w:val="32"/>
          <w:rtl/>
          <w:lang w:bidi="ar-DZ"/>
        </w:rPr>
        <w:t>أم</w:t>
      </w:r>
      <w:r w:rsidRPr="00156952">
        <w:rPr>
          <w:rFonts w:ascii="Sakkal Majalla" w:hAnsi="Sakkal Majalla" w:cs="Sakkal Majalla"/>
          <w:sz w:val="32"/>
          <w:szCs w:val="32"/>
          <w:rtl/>
          <w:lang w:bidi="ar-DZ"/>
        </w:rPr>
        <w:t xml:space="preserve"> محكمة تسبيب </w:t>
      </w:r>
      <w:r w:rsidR="00220218" w:rsidRPr="00156952">
        <w:rPr>
          <w:rFonts w:ascii="Sakkal Majalla" w:hAnsi="Sakkal Majalla" w:cs="Sakkal Majalla"/>
          <w:sz w:val="32"/>
          <w:szCs w:val="32"/>
          <w:rtl/>
          <w:lang w:bidi="ar-DZ"/>
        </w:rPr>
        <w:t xml:space="preserve">؟ </w:t>
      </w:r>
      <w:proofErr w:type="gramStart"/>
      <w:r w:rsidR="00220218" w:rsidRPr="00156952">
        <w:rPr>
          <w:rFonts w:ascii="Sakkal Majalla" w:hAnsi="Sakkal Majalla" w:cs="Sakkal Majalla"/>
          <w:sz w:val="32"/>
          <w:szCs w:val="32"/>
          <w:rtl/>
          <w:lang w:bidi="ar-DZ"/>
        </w:rPr>
        <w:t>وضح</w:t>
      </w:r>
      <w:proofErr w:type="gramEnd"/>
      <w:r w:rsidR="00220218" w:rsidRPr="00156952">
        <w:rPr>
          <w:rFonts w:ascii="Sakkal Majalla" w:hAnsi="Sakkal Majalla" w:cs="Sakkal Majalla"/>
          <w:sz w:val="32"/>
          <w:szCs w:val="32"/>
          <w:rtl/>
          <w:lang w:bidi="ar-DZ"/>
        </w:rPr>
        <w:t xml:space="preserve"> إجابتك</w:t>
      </w:r>
      <w:r w:rsidRPr="00156952">
        <w:rPr>
          <w:rFonts w:ascii="Sakkal Majalla" w:hAnsi="Sakkal Majalla" w:cs="Sakkal Majalla"/>
          <w:sz w:val="32"/>
          <w:szCs w:val="32"/>
          <w:rtl/>
          <w:lang w:bidi="ar-DZ"/>
        </w:rPr>
        <w:t>.</w:t>
      </w:r>
      <w:r w:rsidR="00975A10" w:rsidRPr="00156952">
        <w:rPr>
          <w:rFonts w:ascii="Sakkal Majalla" w:hAnsi="Sakkal Majalla" w:cs="Sakkal Majalla"/>
          <w:sz w:val="32"/>
          <w:szCs w:val="32"/>
          <w:rtl/>
          <w:lang w:bidi="ar-DZ"/>
        </w:rPr>
        <w:t xml:space="preserve"> (05 ن)</w:t>
      </w:r>
    </w:p>
    <w:p w:rsidR="00CA5090" w:rsidRPr="00B713D5" w:rsidRDefault="00CA5090" w:rsidP="003A206D">
      <w:pPr>
        <w:tabs>
          <w:tab w:val="left" w:pos="8020"/>
        </w:tabs>
        <w:bidi/>
        <w:rPr>
          <w:rFonts w:ascii="Sakkal Majalla" w:hAnsi="Sakkal Majalla" w:cs="Sakkal Majalla"/>
          <w:sz w:val="28"/>
          <w:szCs w:val="28"/>
          <w:rtl/>
          <w:lang w:bidi="ar-DZ"/>
        </w:rPr>
      </w:pPr>
      <w:r w:rsidRPr="00B713D5">
        <w:rPr>
          <w:rFonts w:ascii="Sakkal Majalla" w:hAnsi="Sakkal Majalla" w:cs="Sakkal Majalla"/>
          <w:sz w:val="28"/>
          <w:szCs w:val="28"/>
          <w:rtl/>
          <w:lang w:bidi="ar-DZ"/>
        </w:rPr>
        <w:t xml:space="preserve">الإجابة: </w:t>
      </w:r>
      <w:r w:rsidR="003A206D">
        <w:rPr>
          <w:rFonts w:ascii="Sakkal Majalla" w:hAnsi="Sakkal Majalla" w:cs="Sakkal Majalla" w:hint="cs"/>
          <w:sz w:val="28"/>
          <w:szCs w:val="28"/>
          <w:rtl/>
          <w:lang w:bidi="ar-DZ"/>
        </w:rPr>
        <w:t xml:space="preserve">محكمة الجنايات (الابتدائية أو الاستئنافية) في الواقع محكمة اقتناع تحكمها القناعة الشخصية لهيئة الحكم لتشكيلها من قضاة محترفين و قضاة شعبيين استنادا إلى نص المادة 307 من </w:t>
      </w:r>
      <w:proofErr w:type="spellStart"/>
      <w:r w:rsidR="003A206D">
        <w:rPr>
          <w:rFonts w:ascii="Sakkal Majalla" w:hAnsi="Sakkal Majalla" w:cs="Sakkal Majalla" w:hint="cs"/>
          <w:sz w:val="28"/>
          <w:szCs w:val="28"/>
          <w:rtl/>
          <w:lang w:bidi="ar-DZ"/>
        </w:rPr>
        <w:t>ق.إ.ج</w:t>
      </w:r>
      <w:proofErr w:type="spellEnd"/>
      <w:r w:rsidR="003A206D">
        <w:rPr>
          <w:rFonts w:ascii="Sakkal Majalla" w:hAnsi="Sakkal Majalla" w:cs="Sakkal Majalla" w:hint="cs"/>
          <w:sz w:val="28"/>
          <w:szCs w:val="28"/>
          <w:rtl/>
          <w:lang w:bidi="ar-DZ"/>
        </w:rPr>
        <w:t>، غير أنه مع تعديل 2017 ألزم المشرع رئيس محكمة الجنايات بإرفاق منطوق الحكم سواء بالإدانة أو بالبراءة بورقة التسبيب، فأصبحت بذلك محكمة الجنايات محكمة اقتناع و محكمة تسبيب في الوقت ذاته، و هو الأمر الذي يتنافى مع القواعد العامة للمحاكمات الجنائية.</w:t>
      </w:r>
      <w:bookmarkStart w:id="0" w:name="_GoBack"/>
      <w:bookmarkEnd w:id="0"/>
    </w:p>
    <w:p w:rsidR="00156952" w:rsidRDefault="00156952" w:rsidP="00CA5090">
      <w:pPr>
        <w:tabs>
          <w:tab w:val="left" w:pos="8020"/>
        </w:tabs>
        <w:bidi/>
        <w:jc w:val="right"/>
        <w:rPr>
          <w:rFonts w:ascii="Sakkal Majalla" w:hAnsi="Sakkal Majalla" w:cs="Sakkal Majalla"/>
          <w:sz w:val="28"/>
          <w:szCs w:val="28"/>
          <w:rtl/>
          <w:lang w:bidi="ar-DZ"/>
        </w:rPr>
      </w:pPr>
    </w:p>
    <w:p w:rsidR="00CA5090" w:rsidRPr="00B713D5" w:rsidRDefault="00CA5090" w:rsidP="00156952">
      <w:pPr>
        <w:tabs>
          <w:tab w:val="left" w:pos="8020"/>
        </w:tabs>
        <w:bidi/>
        <w:jc w:val="right"/>
        <w:rPr>
          <w:rFonts w:ascii="Sakkal Majalla" w:hAnsi="Sakkal Majalla" w:cs="Sakkal Majalla"/>
          <w:sz w:val="28"/>
          <w:szCs w:val="28"/>
          <w:rtl/>
          <w:lang w:bidi="ar-DZ"/>
        </w:rPr>
      </w:pPr>
      <w:proofErr w:type="gramStart"/>
      <w:r w:rsidRPr="00B713D5">
        <w:rPr>
          <w:rFonts w:ascii="Sakkal Majalla" w:hAnsi="Sakkal Majalla" w:cs="Sakkal Majalla"/>
          <w:sz w:val="28"/>
          <w:szCs w:val="28"/>
          <w:rtl/>
          <w:lang w:bidi="ar-DZ"/>
        </w:rPr>
        <w:t>مع</w:t>
      </w:r>
      <w:proofErr w:type="gramEnd"/>
      <w:r w:rsidRPr="00B713D5">
        <w:rPr>
          <w:rFonts w:ascii="Sakkal Majalla" w:hAnsi="Sakkal Majalla" w:cs="Sakkal Majalla"/>
          <w:sz w:val="28"/>
          <w:szCs w:val="28"/>
          <w:rtl/>
          <w:lang w:bidi="ar-DZ"/>
        </w:rPr>
        <w:t xml:space="preserve"> تمنياتي لكم بالتوفيق و النجاح.</w:t>
      </w:r>
    </w:p>
    <w:p w:rsidR="00CA5090" w:rsidRPr="00B713D5" w:rsidRDefault="00CA5090" w:rsidP="00CA5090">
      <w:pPr>
        <w:tabs>
          <w:tab w:val="left" w:pos="8020"/>
        </w:tabs>
        <w:bidi/>
        <w:jc w:val="right"/>
        <w:rPr>
          <w:rFonts w:ascii="Sakkal Majalla" w:hAnsi="Sakkal Majalla" w:cs="Sakkal Majalla"/>
          <w:sz w:val="28"/>
          <w:szCs w:val="28"/>
          <w:rtl/>
          <w:lang w:bidi="ar-DZ"/>
        </w:rPr>
      </w:pPr>
      <w:r w:rsidRPr="00B713D5">
        <w:rPr>
          <w:rFonts w:ascii="Sakkal Majalla" w:hAnsi="Sakkal Majalla" w:cs="Sakkal Majalla"/>
          <w:sz w:val="28"/>
          <w:szCs w:val="28"/>
          <w:rtl/>
          <w:lang w:bidi="ar-DZ"/>
        </w:rPr>
        <w:t>محترمكم د/مراد مناع.</w:t>
      </w:r>
    </w:p>
    <w:p w:rsidR="00171A47" w:rsidRPr="00B713D5" w:rsidRDefault="00171A47" w:rsidP="00171A47">
      <w:pPr>
        <w:tabs>
          <w:tab w:val="left" w:pos="8020"/>
        </w:tabs>
        <w:bidi/>
        <w:jc w:val="mediumKashida"/>
        <w:rPr>
          <w:rFonts w:ascii="Sakkal Majalla" w:hAnsi="Sakkal Majalla" w:cs="Sakkal Majalla"/>
          <w:sz w:val="36"/>
          <w:szCs w:val="36"/>
        </w:rPr>
      </w:pPr>
    </w:p>
    <w:sectPr w:rsidR="00171A47" w:rsidRPr="00B713D5" w:rsidSect="002D4BEB">
      <w:pgSz w:w="11906" w:h="16838"/>
      <w:pgMar w:top="993" w:right="991"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501A3"/>
    <w:multiLevelType w:val="hybridMultilevel"/>
    <w:tmpl w:val="9F0C0F46"/>
    <w:lvl w:ilvl="0" w:tplc="46C43E12">
      <w:numFmt w:val="bullet"/>
      <w:lvlText w:val="-"/>
      <w:lvlJc w:val="left"/>
      <w:pPr>
        <w:ind w:left="990" w:hanging="360"/>
      </w:pPr>
      <w:rPr>
        <w:rFonts w:ascii="Traditional Arabic" w:eastAsiaTheme="minorEastAsia" w:hAnsi="Traditional Arabic" w:cs="Traditional Arabic"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
    <w:nsid w:val="636D10E4"/>
    <w:multiLevelType w:val="hybridMultilevel"/>
    <w:tmpl w:val="8C366EE4"/>
    <w:lvl w:ilvl="0" w:tplc="94668C7A">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858"/>
    <w:rsid w:val="00002BEE"/>
    <w:rsid w:val="0000609E"/>
    <w:rsid w:val="00037206"/>
    <w:rsid w:val="00050E6E"/>
    <w:rsid w:val="000767FF"/>
    <w:rsid w:val="000A50F4"/>
    <w:rsid w:val="000D6A41"/>
    <w:rsid w:val="000E2045"/>
    <w:rsid w:val="000E6573"/>
    <w:rsid w:val="001320FC"/>
    <w:rsid w:val="00156952"/>
    <w:rsid w:val="00171A47"/>
    <w:rsid w:val="0017457E"/>
    <w:rsid w:val="00174B39"/>
    <w:rsid w:val="001809AE"/>
    <w:rsid w:val="001817DE"/>
    <w:rsid w:val="001B44FB"/>
    <w:rsid w:val="001B795B"/>
    <w:rsid w:val="001D29C4"/>
    <w:rsid w:val="001D3910"/>
    <w:rsid w:val="002057AC"/>
    <w:rsid w:val="00217BED"/>
    <w:rsid w:val="00220218"/>
    <w:rsid w:val="00244F65"/>
    <w:rsid w:val="00253579"/>
    <w:rsid w:val="0025743B"/>
    <w:rsid w:val="00265FD8"/>
    <w:rsid w:val="002B7D26"/>
    <w:rsid w:val="002C402E"/>
    <w:rsid w:val="002D4BEB"/>
    <w:rsid w:val="00311215"/>
    <w:rsid w:val="003344BC"/>
    <w:rsid w:val="003832AF"/>
    <w:rsid w:val="00385F01"/>
    <w:rsid w:val="003A206D"/>
    <w:rsid w:val="003B1EC2"/>
    <w:rsid w:val="003B4C5F"/>
    <w:rsid w:val="003C6393"/>
    <w:rsid w:val="00434337"/>
    <w:rsid w:val="00460F4D"/>
    <w:rsid w:val="004712D2"/>
    <w:rsid w:val="004750C2"/>
    <w:rsid w:val="004935AE"/>
    <w:rsid w:val="00592513"/>
    <w:rsid w:val="00607A50"/>
    <w:rsid w:val="00624A44"/>
    <w:rsid w:val="00633D92"/>
    <w:rsid w:val="00685057"/>
    <w:rsid w:val="006C2363"/>
    <w:rsid w:val="006E6558"/>
    <w:rsid w:val="006E757E"/>
    <w:rsid w:val="007076D0"/>
    <w:rsid w:val="00731386"/>
    <w:rsid w:val="0078761C"/>
    <w:rsid w:val="007D5CC1"/>
    <w:rsid w:val="007E79C3"/>
    <w:rsid w:val="007F495C"/>
    <w:rsid w:val="008116DB"/>
    <w:rsid w:val="0085099B"/>
    <w:rsid w:val="008C68B7"/>
    <w:rsid w:val="009243C0"/>
    <w:rsid w:val="00975A10"/>
    <w:rsid w:val="009B5936"/>
    <w:rsid w:val="009E1CA5"/>
    <w:rsid w:val="00A53858"/>
    <w:rsid w:val="00A8298B"/>
    <w:rsid w:val="00AA29C6"/>
    <w:rsid w:val="00AD75D0"/>
    <w:rsid w:val="00B51C2E"/>
    <w:rsid w:val="00B53DAA"/>
    <w:rsid w:val="00B5432B"/>
    <w:rsid w:val="00B713D5"/>
    <w:rsid w:val="00BD49AF"/>
    <w:rsid w:val="00BF6418"/>
    <w:rsid w:val="00C06338"/>
    <w:rsid w:val="00C121EB"/>
    <w:rsid w:val="00C54205"/>
    <w:rsid w:val="00C93F8A"/>
    <w:rsid w:val="00CA5090"/>
    <w:rsid w:val="00CB6346"/>
    <w:rsid w:val="00CB6362"/>
    <w:rsid w:val="00CC5802"/>
    <w:rsid w:val="00CD3156"/>
    <w:rsid w:val="00CF4CA5"/>
    <w:rsid w:val="00D02388"/>
    <w:rsid w:val="00D27932"/>
    <w:rsid w:val="00D71E84"/>
    <w:rsid w:val="00D83642"/>
    <w:rsid w:val="00DA1773"/>
    <w:rsid w:val="00DF45AE"/>
    <w:rsid w:val="00DF61B3"/>
    <w:rsid w:val="00E011B3"/>
    <w:rsid w:val="00E044C8"/>
    <w:rsid w:val="00E30FE0"/>
    <w:rsid w:val="00E363CA"/>
    <w:rsid w:val="00E40F54"/>
    <w:rsid w:val="00EA0ECC"/>
    <w:rsid w:val="00EA1F25"/>
    <w:rsid w:val="00EA4812"/>
    <w:rsid w:val="00EC5563"/>
    <w:rsid w:val="00ED3AEA"/>
    <w:rsid w:val="00F11A78"/>
    <w:rsid w:val="00F1274B"/>
    <w:rsid w:val="00F32EA8"/>
    <w:rsid w:val="00F900C8"/>
    <w:rsid w:val="00FA58E3"/>
    <w:rsid w:val="00FD14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49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4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24F5C-C09B-4029-BB3A-692177E0A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475</Words>
  <Characters>2615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doyen</dc:creator>
  <cp:lastModifiedBy>Doyen-Droit</cp:lastModifiedBy>
  <cp:revision>13</cp:revision>
  <cp:lastPrinted>2020-12-15T07:11:00Z</cp:lastPrinted>
  <dcterms:created xsi:type="dcterms:W3CDTF">2025-01-15T07:25:00Z</dcterms:created>
  <dcterms:modified xsi:type="dcterms:W3CDTF">2025-01-15T07:54:00Z</dcterms:modified>
</cp:coreProperties>
</file>