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30B" w:rsidRPr="00E57FB0" w:rsidRDefault="00B7030B" w:rsidP="00B7030B">
      <w:pPr>
        <w:pStyle w:val="Sansinterligne"/>
        <w:bidi/>
        <w:jc w:val="center"/>
        <w:rPr>
          <w:rFonts w:cs="Sultan bold"/>
          <w:b/>
          <w:bCs/>
          <w:sz w:val="36"/>
          <w:szCs w:val="36"/>
          <w:u w:val="single"/>
          <w:rtl/>
          <w:lang w:bidi="ar-DZ"/>
        </w:rPr>
      </w:pPr>
      <w:bookmarkStart w:id="0" w:name="_GoBack"/>
      <w:bookmarkEnd w:id="0"/>
      <w:r w:rsidRPr="00E57FB0">
        <w:rPr>
          <w:rFonts w:cs="Sultan bold" w:hint="cs"/>
          <w:b/>
          <w:bCs/>
          <w:sz w:val="36"/>
          <w:szCs w:val="36"/>
          <w:u w:val="single"/>
          <w:rtl/>
          <w:lang w:bidi="ar-DZ"/>
        </w:rPr>
        <w:t>الإ</w:t>
      </w:r>
      <w:r w:rsidR="00F86B41" w:rsidRPr="00E57FB0">
        <w:rPr>
          <w:rFonts w:cs="Sultan bold" w:hint="cs"/>
          <w:b/>
          <w:bCs/>
          <w:sz w:val="36"/>
          <w:szCs w:val="36"/>
          <w:u w:val="single"/>
          <w:rtl/>
          <w:lang w:bidi="ar-DZ"/>
        </w:rPr>
        <w:t>جابة النموذجية</w:t>
      </w:r>
    </w:p>
    <w:p w:rsidR="002B338B" w:rsidRPr="00E57FB0" w:rsidRDefault="00546633" w:rsidP="00B7030B">
      <w:pPr>
        <w:pStyle w:val="Sansinterligne"/>
        <w:bidi/>
        <w:jc w:val="center"/>
        <w:rPr>
          <w:rFonts w:cs="Sultan bold"/>
          <w:b/>
          <w:bCs/>
          <w:sz w:val="36"/>
          <w:szCs w:val="36"/>
          <w:u w:val="single"/>
          <w:rtl/>
          <w:lang w:bidi="ar-DZ"/>
        </w:rPr>
      </w:pPr>
      <w:r w:rsidRPr="00E57FB0">
        <w:rPr>
          <w:rFonts w:cs="Sultan bold" w:hint="cs"/>
          <w:b/>
          <w:bCs/>
          <w:sz w:val="36"/>
          <w:szCs w:val="36"/>
          <w:u w:val="single"/>
          <w:rtl/>
          <w:lang w:bidi="ar-DZ"/>
        </w:rPr>
        <w:t xml:space="preserve"> لامتحان جرائم الفساد السنة2 ماستر جنائي و علوم جنائية</w:t>
      </w:r>
      <w:r w:rsidR="00B7030B" w:rsidRPr="00E57FB0">
        <w:rPr>
          <w:rFonts w:cs="Sultan bold" w:hint="cs"/>
          <w:b/>
          <w:bCs/>
          <w:sz w:val="36"/>
          <w:szCs w:val="36"/>
          <w:u w:val="single"/>
          <w:rtl/>
          <w:lang w:bidi="ar-DZ"/>
        </w:rPr>
        <w:t>15/01/2025</w:t>
      </w:r>
    </w:p>
    <w:p w:rsidR="00B7030B" w:rsidRPr="00B7030B" w:rsidRDefault="00B7030B" w:rsidP="00B7030B">
      <w:pPr>
        <w:pStyle w:val="Sansinterligne"/>
        <w:bidi/>
        <w:rPr>
          <w:rtl/>
        </w:rPr>
      </w:pPr>
    </w:p>
    <w:p w:rsidR="00FE033C" w:rsidRPr="001B49A8" w:rsidRDefault="00546633" w:rsidP="001B49A8">
      <w:pPr>
        <w:shd w:val="clear" w:color="auto" w:fill="DDD9C3" w:themeFill="background2" w:themeFillShade="E6"/>
        <w:bidi/>
        <w:spacing w:after="0" w:line="240" w:lineRule="auto"/>
        <w:jc w:val="both"/>
        <w:rPr>
          <w:rFonts w:asciiTheme="majorBidi" w:hAnsiTheme="majorBidi" w:cstheme="majorBidi"/>
          <w:sz w:val="28"/>
          <w:szCs w:val="28"/>
          <w:rtl/>
          <w:lang w:bidi="ar-DZ"/>
        </w:rPr>
      </w:pPr>
      <w:r w:rsidRPr="00546633">
        <w:rPr>
          <w:rFonts w:asciiTheme="majorBidi" w:hAnsiTheme="majorBidi" w:cs="Sultan bold" w:hint="cs"/>
          <w:b/>
          <w:bCs/>
          <w:sz w:val="32"/>
          <w:szCs w:val="32"/>
          <w:u w:val="single"/>
          <w:rtl/>
          <w:lang w:bidi="ar-DZ"/>
        </w:rPr>
        <w:t xml:space="preserve">الإجابة عن </w:t>
      </w:r>
      <w:r w:rsidR="00FE033C" w:rsidRPr="00FE033C">
        <w:rPr>
          <w:rFonts w:asciiTheme="majorBidi" w:hAnsiTheme="majorBidi" w:cs="Sultan bold"/>
          <w:b/>
          <w:bCs/>
          <w:sz w:val="32"/>
          <w:szCs w:val="32"/>
          <w:u w:val="single"/>
          <w:rtl/>
          <w:lang w:bidi="ar-DZ"/>
        </w:rPr>
        <w:t>السؤال الأول:(06 ن</w:t>
      </w:r>
      <w:r w:rsidR="00FE033C" w:rsidRPr="00FE033C">
        <w:rPr>
          <w:rFonts w:asciiTheme="majorBidi" w:hAnsiTheme="majorBidi" w:cstheme="majorBidi"/>
          <w:b/>
          <w:bCs/>
          <w:sz w:val="24"/>
          <w:szCs w:val="24"/>
          <w:u w:val="single"/>
          <w:rtl/>
          <w:lang w:bidi="ar-DZ"/>
        </w:rPr>
        <w:t>)</w:t>
      </w:r>
      <w:r w:rsidRPr="00546633">
        <w:rPr>
          <w:rFonts w:asciiTheme="majorBidi" w:hAnsiTheme="majorBidi" w:cstheme="majorBidi"/>
          <w:sz w:val="24"/>
          <w:szCs w:val="24"/>
          <w:rtl/>
          <w:lang w:bidi="ar-DZ"/>
        </w:rPr>
        <w:t xml:space="preserve"> </w:t>
      </w:r>
      <w:r w:rsidR="00FE033C" w:rsidRPr="001B49A8">
        <w:rPr>
          <w:rFonts w:asciiTheme="majorBidi" w:hAnsiTheme="majorBidi" w:cstheme="majorBidi"/>
          <w:sz w:val="28"/>
          <w:szCs w:val="28"/>
          <w:rtl/>
          <w:lang w:bidi="ar-DZ"/>
        </w:rPr>
        <w:t>يقال أن القانون 06-01 المتعلق بالوقاية من الفساد و مكافحته قد مس بمبدأ قرينة البراءة و كذا حرمة الحياة الخاصة، فإن كان كذلك فكيف ؟</w:t>
      </w:r>
    </w:p>
    <w:p w:rsidR="00FE033C" w:rsidRPr="001B49A8" w:rsidRDefault="00546633" w:rsidP="001B49A8">
      <w:pPr>
        <w:pStyle w:val="Paragraphedeliste"/>
        <w:numPr>
          <w:ilvl w:val="0"/>
          <w:numId w:val="2"/>
        </w:numPr>
        <w:bidi/>
        <w:spacing w:after="0" w:line="240" w:lineRule="auto"/>
        <w:jc w:val="both"/>
        <w:rPr>
          <w:rFonts w:asciiTheme="majorBidi" w:hAnsiTheme="majorBidi" w:cstheme="majorBidi"/>
          <w:sz w:val="28"/>
          <w:szCs w:val="28"/>
          <w:lang w:bidi="ar-DZ"/>
        </w:rPr>
      </w:pPr>
      <w:r w:rsidRPr="001B49A8">
        <w:rPr>
          <w:rFonts w:asciiTheme="majorBidi" w:hAnsiTheme="majorBidi" w:cstheme="majorBidi" w:hint="cs"/>
          <w:b/>
          <w:bCs/>
          <w:sz w:val="28"/>
          <w:szCs w:val="28"/>
          <w:rtl/>
          <w:lang w:bidi="ar-DZ"/>
        </w:rPr>
        <w:t>(مبدأ  قرينة البراءة)</w:t>
      </w:r>
      <w:r w:rsidR="00AC4482" w:rsidRPr="001B49A8">
        <w:rPr>
          <w:rFonts w:asciiTheme="majorBidi" w:hAnsiTheme="majorBidi" w:cstheme="majorBidi" w:hint="cs"/>
          <w:b/>
          <w:bCs/>
          <w:sz w:val="28"/>
          <w:szCs w:val="28"/>
          <w:rtl/>
          <w:lang w:bidi="ar-DZ"/>
        </w:rPr>
        <w:t>:(03ن)</w:t>
      </w:r>
      <w:r w:rsidRPr="001B49A8">
        <w:rPr>
          <w:rFonts w:asciiTheme="majorBidi" w:hAnsiTheme="majorBidi" w:cstheme="majorBidi" w:hint="cs"/>
          <w:sz w:val="28"/>
          <w:szCs w:val="28"/>
          <w:rtl/>
          <w:lang w:bidi="ar-DZ"/>
        </w:rPr>
        <w:t xml:space="preserve"> يجب على الطالب أن يشير و باختصار إلى مسألة نقل عبء الإثبات إلى الموظف العمومي في جريمة الإثراء غير المشرع، من خلال إجبارية تبريره للزيادة المعتبرة في ذمته المالية بالمقارنة مع مداخيله و إلا وقع تحت طائلة العقاب.</w:t>
      </w:r>
    </w:p>
    <w:p w:rsidR="00546633" w:rsidRPr="001B49A8" w:rsidRDefault="00546633" w:rsidP="001B49A8">
      <w:pPr>
        <w:pStyle w:val="Paragraphedeliste"/>
        <w:numPr>
          <w:ilvl w:val="0"/>
          <w:numId w:val="2"/>
        </w:numPr>
        <w:bidi/>
        <w:spacing w:after="0" w:line="240" w:lineRule="auto"/>
        <w:jc w:val="both"/>
        <w:rPr>
          <w:rFonts w:asciiTheme="majorBidi" w:hAnsiTheme="majorBidi" w:cstheme="majorBidi"/>
          <w:sz w:val="28"/>
          <w:szCs w:val="28"/>
          <w:lang w:bidi="ar-DZ"/>
        </w:rPr>
      </w:pPr>
      <w:r w:rsidRPr="001B49A8">
        <w:rPr>
          <w:rFonts w:asciiTheme="majorBidi" w:hAnsiTheme="majorBidi" w:cstheme="majorBidi" w:hint="cs"/>
          <w:b/>
          <w:bCs/>
          <w:sz w:val="28"/>
          <w:szCs w:val="28"/>
          <w:rtl/>
          <w:lang w:bidi="ar-DZ"/>
        </w:rPr>
        <w:t>حرمة الحياة الخاصة</w:t>
      </w:r>
      <w:r w:rsidR="001B49A8">
        <w:rPr>
          <w:rFonts w:asciiTheme="majorBidi" w:hAnsiTheme="majorBidi" w:cstheme="majorBidi"/>
          <w:b/>
          <w:bCs/>
          <w:sz w:val="28"/>
          <w:szCs w:val="28"/>
          <w:lang w:bidi="ar-DZ"/>
        </w:rPr>
        <w:t>:(</w:t>
      </w:r>
      <w:r w:rsidR="001B49A8">
        <w:rPr>
          <w:rFonts w:asciiTheme="majorBidi" w:hAnsiTheme="majorBidi" w:cstheme="majorBidi" w:hint="cs"/>
          <w:b/>
          <w:bCs/>
          <w:sz w:val="28"/>
          <w:szCs w:val="28"/>
          <w:rtl/>
          <w:lang w:bidi="ar-DZ"/>
        </w:rPr>
        <w:t>(03</w:t>
      </w:r>
      <w:r w:rsidR="00AC4482" w:rsidRPr="001B49A8">
        <w:rPr>
          <w:rFonts w:asciiTheme="majorBidi" w:hAnsiTheme="majorBidi" w:cstheme="majorBidi" w:hint="cs"/>
          <w:b/>
          <w:bCs/>
          <w:sz w:val="28"/>
          <w:szCs w:val="28"/>
          <w:rtl/>
          <w:lang w:bidi="ar-DZ"/>
        </w:rPr>
        <w:t>ن)</w:t>
      </w:r>
      <w:r w:rsidR="00AC4482" w:rsidRPr="001B49A8">
        <w:rPr>
          <w:rFonts w:asciiTheme="majorBidi" w:hAnsiTheme="majorBidi" w:cstheme="majorBidi" w:hint="cs"/>
          <w:sz w:val="28"/>
          <w:szCs w:val="28"/>
          <w:rtl/>
          <w:lang w:bidi="ar-DZ"/>
        </w:rPr>
        <w:t xml:space="preserve"> يجب على الطالب أن يشير و باختصار إلى مسألة أساليب التحري الخاصة و المتمثلة في: (اعتراض المراسلات، تسجيل الأصوات و التقاط الصور) و هي أصلا جريمة نص عليها المشرع في المادة303مكرر ق ع.</w:t>
      </w:r>
    </w:p>
    <w:p w:rsidR="00AC4482" w:rsidRPr="00AC4482" w:rsidRDefault="00AC4482" w:rsidP="00AC4482">
      <w:pPr>
        <w:bidi/>
        <w:spacing w:after="0" w:line="240" w:lineRule="auto"/>
        <w:jc w:val="both"/>
        <w:rPr>
          <w:rFonts w:asciiTheme="majorBidi" w:hAnsiTheme="majorBidi" w:cstheme="majorBidi"/>
          <w:sz w:val="24"/>
          <w:szCs w:val="24"/>
          <w:rtl/>
          <w:lang w:bidi="ar-DZ"/>
        </w:rPr>
      </w:pPr>
    </w:p>
    <w:p w:rsidR="00FE033C" w:rsidRPr="001B49A8" w:rsidRDefault="00546633" w:rsidP="00546633">
      <w:pPr>
        <w:shd w:val="clear" w:color="auto" w:fill="DDD9C3" w:themeFill="background2" w:themeFillShade="E6"/>
        <w:bidi/>
        <w:spacing w:after="0" w:line="240" w:lineRule="auto"/>
        <w:jc w:val="both"/>
        <w:rPr>
          <w:rFonts w:asciiTheme="majorBidi" w:hAnsiTheme="majorBidi" w:cstheme="majorBidi"/>
          <w:sz w:val="28"/>
          <w:szCs w:val="28"/>
          <w:rtl/>
          <w:lang w:bidi="ar-DZ"/>
        </w:rPr>
      </w:pPr>
      <w:r w:rsidRPr="00546633">
        <w:rPr>
          <w:rFonts w:asciiTheme="majorBidi" w:hAnsiTheme="majorBidi" w:cs="Sultan bold" w:hint="cs"/>
          <w:b/>
          <w:bCs/>
          <w:sz w:val="32"/>
          <w:szCs w:val="32"/>
          <w:u w:val="single"/>
          <w:rtl/>
          <w:lang w:bidi="ar-DZ"/>
        </w:rPr>
        <w:t xml:space="preserve">الإجابة عن </w:t>
      </w:r>
      <w:r w:rsidR="00FE033C" w:rsidRPr="00FE033C">
        <w:rPr>
          <w:rFonts w:asciiTheme="majorBidi" w:hAnsiTheme="majorBidi" w:cs="Sultan bold"/>
          <w:b/>
          <w:bCs/>
          <w:sz w:val="32"/>
          <w:szCs w:val="32"/>
          <w:u w:val="single"/>
          <w:rtl/>
          <w:lang w:bidi="ar-DZ"/>
        </w:rPr>
        <w:t>السؤال الثاني</w:t>
      </w:r>
      <w:r w:rsidR="00FE033C" w:rsidRPr="00FE033C">
        <w:rPr>
          <w:rFonts w:asciiTheme="majorBidi" w:hAnsiTheme="majorBidi" w:cs="Sultan bold"/>
          <w:b/>
          <w:bCs/>
          <w:sz w:val="32"/>
          <w:szCs w:val="32"/>
          <w:rtl/>
          <w:lang w:bidi="ar-DZ"/>
        </w:rPr>
        <w:t>:(04 ن)</w:t>
      </w:r>
      <w:r w:rsidRPr="00FE033C">
        <w:rPr>
          <w:rFonts w:asciiTheme="majorBidi" w:hAnsiTheme="majorBidi" w:cstheme="majorBidi"/>
          <w:sz w:val="28"/>
          <w:szCs w:val="28"/>
          <w:rtl/>
          <w:lang w:bidi="ar-DZ"/>
        </w:rPr>
        <w:t xml:space="preserve"> </w:t>
      </w:r>
      <w:r w:rsidR="00FE033C" w:rsidRPr="001B49A8">
        <w:rPr>
          <w:rFonts w:asciiTheme="majorBidi" w:hAnsiTheme="majorBidi" w:cstheme="majorBidi"/>
          <w:sz w:val="28"/>
          <w:szCs w:val="28"/>
          <w:rtl/>
          <w:lang w:bidi="ar-DZ"/>
        </w:rPr>
        <w:t xml:space="preserve">تعتمد المنظمة الدولية للشفافية في إعداد تقريرها السنوي و من خلاله يتم ترتيب الدول وفقا لمؤشر مدركات الفساد و ذلك على (12) معيارا دستوريا و قانونيا و مؤسسيا متعلقة بالوقاية من الفساد و مكافحته، من بينها معيار: النص الدستوري والقانوني على حق البرلمان في مراقبة و مساءلة السلطة التنفيذية، هل هذا الأخير مجسد في المنظومة القانونية للجزائر أم لا ؟ و إن كان كذلك فكيف ؟ </w:t>
      </w:r>
    </w:p>
    <w:p w:rsidR="00FE033C" w:rsidRPr="001B49A8" w:rsidRDefault="00AC4482" w:rsidP="00AC4482">
      <w:pPr>
        <w:bidi/>
        <w:spacing w:after="0" w:line="240" w:lineRule="auto"/>
        <w:jc w:val="both"/>
        <w:rPr>
          <w:rFonts w:asciiTheme="majorBidi" w:hAnsiTheme="majorBidi" w:cstheme="majorBidi"/>
          <w:sz w:val="28"/>
          <w:szCs w:val="28"/>
          <w:rtl/>
          <w:lang w:bidi="ar-DZ"/>
        </w:rPr>
      </w:pPr>
      <w:r w:rsidRPr="001B49A8">
        <w:rPr>
          <w:rFonts w:asciiTheme="majorBidi" w:hAnsiTheme="majorBidi" w:cstheme="majorBidi" w:hint="cs"/>
          <w:sz w:val="28"/>
          <w:szCs w:val="28"/>
          <w:rtl/>
          <w:lang w:bidi="ar-DZ"/>
        </w:rPr>
        <w:t>يجب على الطالب أن يشير و باختصار إلى أليات مراقبة البرلمان للسلطة التنفيذية من خلال: مساءلة الحكومة ككل و الوزراء، كيفية المصادقة على بيان السياس</w:t>
      </w:r>
      <w:r w:rsidR="001B49A8">
        <w:rPr>
          <w:rFonts w:asciiTheme="majorBidi" w:hAnsiTheme="majorBidi" w:cstheme="majorBidi" w:hint="cs"/>
          <w:sz w:val="28"/>
          <w:szCs w:val="28"/>
          <w:rtl/>
          <w:lang w:bidi="ar-DZ"/>
        </w:rPr>
        <w:t>ة العامة للحكومة و ما يترتب عنه</w:t>
      </w:r>
      <w:r w:rsidRPr="001B49A8">
        <w:rPr>
          <w:rFonts w:asciiTheme="majorBidi" w:hAnsiTheme="majorBidi" w:cstheme="majorBidi" w:hint="cs"/>
          <w:sz w:val="28"/>
          <w:szCs w:val="28"/>
          <w:rtl/>
          <w:lang w:bidi="ar-DZ"/>
        </w:rPr>
        <w:t xml:space="preserve"> من تجديد للثقة أو حجبها، تقديم ملتمس الرقابة، إنشاء لجان تحقيق.</w:t>
      </w:r>
    </w:p>
    <w:p w:rsidR="00AC4482" w:rsidRDefault="00AC4482" w:rsidP="00AC4482">
      <w:pPr>
        <w:bidi/>
        <w:spacing w:after="0" w:line="240" w:lineRule="auto"/>
        <w:jc w:val="both"/>
        <w:rPr>
          <w:rFonts w:asciiTheme="majorBidi" w:hAnsiTheme="majorBidi" w:cstheme="majorBidi"/>
          <w:sz w:val="28"/>
          <w:szCs w:val="28"/>
          <w:rtl/>
          <w:lang w:bidi="ar-DZ"/>
        </w:rPr>
      </w:pPr>
    </w:p>
    <w:p w:rsidR="00FE033C" w:rsidRPr="001B49A8" w:rsidRDefault="00546633" w:rsidP="001B49A8">
      <w:pPr>
        <w:shd w:val="clear" w:color="auto" w:fill="DDD9C3" w:themeFill="background2" w:themeFillShade="E6"/>
        <w:bidi/>
        <w:spacing w:after="0" w:line="240" w:lineRule="auto"/>
        <w:jc w:val="both"/>
        <w:rPr>
          <w:rFonts w:asciiTheme="majorBidi" w:hAnsiTheme="majorBidi" w:cstheme="majorBidi"/>
          <w:sz w:val="32"/>
          <w:szCs w:val="32"/>
          <w:rtl/>
          <w:lang w:bidi="ar-DZ"/>
        </w:rPr>
      </w:pPr>
      <w:r w:rsidRPr="00546633">
        <w:rPr>
          <w:rFonts w:asciiTheme="majorBidi" w:hAnsiTheme="majorBidi" w:cs="Sultan bold" w:hint="cs"/>
          <w:b/>
          <w:bCs/>
          <w:sz w:val="32"/>
          <w:szCs w:val="32"/>
          <w:u w:val="single"/>
          <w:rtl/>
          <w:lang w:bidi="ar-DZ"/>
        </w:rPr>
        <w:t xml:space="preserve">الإجابة هن </w:t>
      </w:r>
      <w:r w:rsidR="00FE033C" w:rsidRPr="00FE033C">
        <w:rPr>
          <w:rFonts w:asciiTheme="majorBidi" w:hAnsiTheme="majorBidi" w:cs="Sultan bold"/>
          <w:b/>
          <w:bCs/>
          <w:sz w:val="32"/>
          <w:szCs w:val="32"/>
          <w:u w:val="single"/>
          <w:rtl/>
          <w:lang w:bidi="ar-DZ"/>
        </w:rPr>
        <w:t>السؤال الثالث</w:t>
      </w:r>
      <w:r w:rsidR="00FE033C" w:rsidRPr="00FE033C">
        <w:rPr>
          <w:rFonts w:asciiTheme="majorBidi" w:hAnsiTheme="majorBidi" w:cs="Sultan bold"/>
          <w:b/>
          <w:bCs/>
          <w:sz w:val="32"/>
          <w:szCs w:val="32"/>
          <w:rtl/>
          <w:lang w:bidi="ar-DZ"/>
        </w:rPr>
        <w:t>:(04 ن)</w:t>
      </w:r>
      <w:r w:rsidRPr="001B49A8">
        <w:rPr>
          <w:rFonts w:asciiTheme="majorBidi" w:hAnsiTheme="majorBidi" w:cstheme="majorBidi"/>
          <w:sz w:val="32"/>
          <w:szCs w:val="32"/>
          <w:rtl/>
          <w:lang w:bidi="ar-DZ"/>
        </w:rPr>
        <w:t xml:space="preserve"> </w:t>
      </w:r>
      <w:r w:rsidR="00FE033C" w:rsidRPr="001B49A8">
        <w:rPr>
          <w:rFonts w:asciiTheme="majorBidi" w:hAnsiTheme="majorBidi" w:cstheme="majorBidi"/>
          <w:sz w:val="28"/>
          <w:szCs w:val="28"/>
          <w:rtl/>
          <w:lang w:bidi="ar-DZ"/>
        </w:rPr>
        <w:t>لقد خص المشرع الجزائري مسألة تقادم كل من الدعوى العمومية و العقوبة في جريمتي اختلاس الممتلكات(2ن) و الرشوة(2ن) بأحكام مميزة، وضح ذلك باختصار انطلاقا مما درستم في هذا المقياس.</w:t>
      </w:r>
    </w:p>
    <w:p w:rsidR="00B7030B" w:rsidRPr="001B49A8" w:rsidRDefault="00B7030B" w:rsidP="001B49A8">
      <w:pPr>
        <w:pStyle w:val="Sansinterligne"/>
        <w:bidi/>
        <w:jc w:val="both"/>
        <w:rPr>
          <w:rFonts w:asciiTheme="majorBidi" w:hAnsiTheme="majorBidi" w:cstheme="majorBidi"/>
          <w:b/>
          <w:bCs/>
          <w:sz w:val="28"/>
          <w:szCs w:val="28"/>
          <w:rtl/>
          <w:lang w:bidi="ar-DZ"/>
        </w:rPr>
      </w:pPr>
      <w:r w:rsidRPr="001B49A8">
        <w:rPr>
          <w:rFonts w:asciiTheme="majorBidi" w:hAnsiTheme="majorBidi" w:cstheme="majorBidi" w:hint="cs"/>
          <w:b/>
          <w:bCs/>
          <w:sz w:val="28"/>
          <w:szCs w:val="28"/>
          <w:rtl/>
          <w:lang w:bidi="ar-DZ"/>
        </w:rPr>
        <w:t xml:space="preserve">أولا- </w:t>
      </w:r>
      <w:r w:rsidR="00AF4ECD" w:rsidRPr="001B49A8">
        <w:rPr>
          <w:rFonts w:asciiTheme="majorBidi" w:hAnsiTheme="majorBidi" w:cstheme="majorBidi"/>
          <w:b/>
          <w:bCs/>
          <w:sz w:val="28"/>
          <w:szCs w:val="28"/>
          <w:rtl/>
          <w:lang w:bidi="ar-DZ"/>
        </w:rPr>
        <w:t>تقادم الدعوة العمومية و العقوبة في جريمة اختلاس الممتلكات:</w:t>
      </w:r>
    </w:p>
    <w:p w:rsidR="00B7030B" w:rsidRPr="001B49A8" w:rsidRDefault="00B7030B" w:rsidP="001B49A8">
      <w:pPr>
        <w:pStyle w:val="Sansinterligne"/>
        <w:numPr>
          <w:ilvl w:val="0"/>
          <w:numId w:val="5"/>
        </w:numPr>
        <w:bidi/>
        <w:jc w:val="both"/>
        <w:rPr>
          <w:rFonts w:asciiTheme="majorBidi" w:hAnsiTheme="majorBidi" w:cstheme="majorBidi"/>
          <w:sz w:val="28"/>
          <w:szCs w:val="28"/>
        </w:rPr>
      </w:pPr>
      <w:r w:rsidRPr="001B49A8">
        <w:rPr>
          <w:rFonts w:asciiTheme="majorBidi" w:hAnsiTheme="majorBidi" w:cstheme="majorBidi" w:hint="cs"/>
          <w:b/>
          <w:bCs/>
          <w:sz w:val="28"/>
          <w:szCs w:val="28"/>
          <w:rtl/>
          <w:lang w:bidi="ar-DZ"/>
        </w:rPr>
        <w:t>تقادم الدعوى العمومية:</w:t>
      </w:r>
      <w:r w:rsidR="001B49A8">
        <w:rPr>
          <w:rFonts w:asciiTheme="majorBidi" w:hAnsiTheme="majorBidi" w:cstheme="majorBidi"/>
          <w:sz w:val="28"/>
          <w:szCs w:val="28"/>
          <w:rtl/>
        </w:rPr>
        <w:t xml:space="preserve"> </w:t>
      </w:r>
      <w:r w:rsidR="00AF4ECD" w:rsidRPr="001B49A8">
        <w:rPr>
          <w:rFonts w:asciiTheme="majorBidi" w:hAnsiTheme="majorBidi" w:cstheme="majorBidi"/>
          <w:sz w:val="28"/>
          <w:szCs w:val="28"/>
          <w:rtl/>
        </w:rPr>
        <w:t xml:space="preserve">في جريمة الاختلاس تكون مدة التقادم مساوية للحد الأقصى للعقوبة المقررة لها أي 10 سنوات (المادة 54 </w:t>
      </w:r>
      <w:r w:rsidR="001B49A8">
        <w:rPr>
          <w:rFonts w:asciiTheme="majorBidi" w:hAnsiTheme="majorBidi" w:cstheme="majorBidi" w:hint="cs"/>
          <w:sz w:val="28"/>
          <w:szCs w:val="28"/>
          <w:rtl/>
        </w:rPr>
        <w:t>ف3</w:t>
      </w:r>
      <w:r w:rsidR="00AF4ECD" w:rsidRPr="001B49A8">
        <w:rPr>
          <w:rFonts w:asciiTheme="majorBidi" w:hAnsiTheme="majorBidi" w:cstheme="majorBidi"/>
          <w:sz w:val="28"/>
          <w:szCs w:val="28"/>
          <w:rtl/>
        </w:rPr>
        <w:t xml:space="preserve"> من القانون</w:t>
      </w:r>
      <w:r w:rsidR="001B49A8">
        <w:rPr>
          <w:rFonts w:asciiTheme="majorBidi" w:hAnsiTheme="majorBidi" w:cstheme="majorBidi" w:hint="cs"/>
          <w:sz w:val="28"/>
          <w:szCs w:val="28"/>
          <w:rtl/>
        </w:rPr>
        <w:t>06-01</w:t>
      </w:r>
      <w:r w:rsidR="00AF4ECD" w:rsidRPr="001B49A8">
        <w:rPr>
          <w:rFonts w:asciiTheme="majorBidi" w:hAnsiTheme="majorBidi" w:cstheme="majorBidi"/>
          <w:sz w:val="28"/>
          <w:szCs w:val="28"/>
          <w:rtl/>
        </w:rPr>
        <w:t xml:space="preserve">)، على خلاف مدة تقادم الدعوى العمومية المقررة للجنح في </w:t>
      </w:r>
      <w:r w:rsidR="001B49A8">
        <w:rPr>
          <w:rFonts w:asciiTheme="majorBidi" w:hAnsiTheme="majorBidi" w:cstheme="majorBidi" w:hint="cs"/>
          <w:sz w:val="28"/>
          <w:szCs w:val="28"/>
          <w:rtl/>
        </w:rPr>
        <w:t>ق.إ.ج</w:t>
      </w:r>
      <w:r w:rsidR="00AF4ECD" w:rsidRPr="001B49A8">
        <w:rPr>
          <w:rFonts w:asciiTheme="majorBidi" w:hAnsiTheme="majorBidi" w:cstheme="majorBidi"/>
          <w:sz w:val="28"/>
          <w:szCs w:val="28"/>
          <w:rtl/>
        </w:rPr>
        <w:t xml:space="preserve"> والمحددة في المادة 8 منه بثلاثة سنوات في حين لا تتقادم </w:t>
      </w:r>
      <w:r w:rsidR="001B49A8">
        <w:rPr>
          <w:rFonts w:asciiTheme="majorBidi" w:hAnsiTheme="majorBidi" w:cstheme="majorBidi" w:hint="cs"/>
          <w:sz w:val="28"/>
          <w:szCs w:val="28"/>
          <w:rtl/>
        </w:rPr>
        <w:t xml:space="preserve">لا </w:t>
      </w:r>
      <w:r w:rsidR="00AF4ECD" w:rsidRPr="001B49A8">
        <w:rPr>
          <w:rFonts w:asciiTheme="majorBidi" w:hAnsiTheme="majorBidi" w:cstheme="majorBidi"/>
          <w:sz w:val="28"/>
          <w:szCs w:val="28"/>
          <w:rtl/>
        </w:rPr>
        <w:t xml:space="preserve">الدعوى العمومية </w:t>
      </w:r>
      <w:r w:rsidR="001B49A8">
        <w:rPr>
          <w:rFonts w:asciiTheme="majorBidi" w:hAnsiTheme="majorBidi" w:cstheme="majorBidi" w:hint="cs"/>
          <w:sz w:val="28"/>
          <w:szCs w:val="28"/>
          <w:rtl/>
        </w:rPr>
        <w:t xml:space="preserve">و لا العقوبة </w:t>
      </w:r>
      <w:r w:rsidR="00AF4ECD" w:rsidRPr="001B49A8">
        <w:rPr>
          <w:rFonts w:asciiTheme="majorBidi" w:hAnsiTheme="majorBidi" w:cstheme="majorBidi"/>
          <w:sz w:val="28"/>
          <w:szCs w:val="28"/>
          <w:rtl/>
        </w:rPr>
        <w:t xml:space="preserve">في حالة ما إذا تم تحويل عائدات الجريمة إلى الخارج (المادة54/ف1). و هذا الحكم عام فهو ينطبق على كافة جرائم الفساد. </w:t>
      </w:r>
      <w:r w:rsidR="001B49A8">
        <w:rPr>
          <w:rFonts w:asciiTheme="majorBidi" w:hAnsiTheme="majorBidi" w:cstheme="majorBidi" w:hint="cs"/>
          <w:sz w:val="28"/>
          <w:szCs w:val="28"/>
          <w:rtl/>
        </w:rPr>
        <w:t xml:space="preserve">      </w:t>
      </w:r>
      <w:r w:rsidR="00AF4ECD" w:rsidRPr="001B49A8">
        <w:rPr>
          <w:rFonts w:asciiTheme="majorBidi" w:hAnsiTheme="majorBidi" w:cstheme="majorBidi"/>
          <w:sz w:val="28"/>
          <w:szCs w:val="28"/>
          <w:rtl/>
        </w:rPr>
        <w:t xml:space="preserve"> </w:t>
      </w:r>
      <w:r w:rsidR="001B49A8">
        <w:rPr>
          <w:rFonts w:asciiTheme="majorBidi" w:hAnsiTheme="majorBidi" w:cstheme="majorBidi" w:hint="cs"/>
          <w:sz w:val="28"/>
          <w:szCs w:val="28"/>
          <w:rtl/>
        </w:rPr>
        <w:t>و</w:t>
      </w:r>
      <w:r w:rsidR="00AF4ECD" w:rsidRPr="001B49A8">
        <w:rPr>
          <w:rFonts w:asciiTheme="majorBidi" w:hAnsiTheme="majorBidi" w:cstheme="majorBidi"/>
          <w:sz w:val="28"/>
          <w:szCs w:val="28"/>
          <w:rtl/>
        </w:rPr>
        <w:t xml:space="preserve"> </w:t>
      </w:r>
      <w:r w:rsidR="001B49A8">
        <w:rPr>
          <w:rFonts w:asciiTheme="majorBidi" w:hAnsiTheme="majorBidi" w:cstheme="majorBidi" w:hint="cs"/>
          <w:sz w:val="28"/>
          <w:szCs w:val="28"/>
          <w:rtl/>
        </w:rPr>
        <w:t>ت</w:t>
      </w:r>
      <w:r w:rsidR="00AF4ECD" w:rsidRPr="001B49A8">
        <w:rPr>
          <w:rFonts w:asciiTheme="majorBidi" w:hAnsiTheme="majorBidi" w:cstheme="majorBidi"/>
          <w:sz w:val="28"/>
          <w:szCs w:val="28"/>
          <w:rtl/>
        </w:rPr>
        <w:t xml:space="preserve">نص المادة 8 مكرر </w:t>
      </w:r>
      <w:r w:rsidR="001B49A8">
        <w:rPr>
          <w:rFonts w:asciiTheme="majorBidi" w:hAnsiTheme="majorBidi" w:cstheme="majorBidi" w:hint="cs"/>
          <w:sz w:val="28"/>
          <w:szCs w:val="28"/>
          <w:rtl/>
        </w:rPr>
        <w:t xml:space="preserve">ق.إ.ج </w:t>
      </w:r>
      <w:r w:rsidR="00AF4ECD" w:rsidRPr="001B49A8">
        <w:rPr>
          <w:rFonts w:asciiTheme="majorBidi" w:hAnsiTheme="majorBidi" w:cstheme="majorBidi"/>
          <w:sz w:val="28"/>
          <w:szCs w:val="28"/>
          <w:rtl/>
        </w:rPr>
        <w:t>المستحدثة أن لا تنقضي الدعوى العمومية بالتقادم في الجنايات و الجنح.. المتعلقة باختلاس أموال عمومية، بمعنى أن هذه الجريمة غير قابلة للتقادم. و بصدور القانون المتعلق بمكافحة ا</w:t>
      </w:r>
      <w:r w:rsidRPr="001B49A8">
        <w:rPr>
          <w:rFonts w:asciiTheme="majorBidi" w:hAnsiTheme="majorBidi" w:cstheme="majorBidi" w:hint="cs"/>
          <w:sz w:val="28"/>
          <w:szCs w:val="28"/>
          <w:rtl/>
        </w:rPr>
        <w:t>لف</w:t>
      </w:r>
      <w:r w:rsidR="00AF4ECD" w:rsidRPr="001B49A8">
        <w:rPr>
          <w:rFonts w:asciiTheme="majorBidi" w:hAnsiTheme="majorBidi" w:cstheme="majorBidi"/>
          <w:sz w:val="28"/>
          <w:szCs w:val="28"/>
          <w:rtl/>
        </w:rPr>
        <w:t xml:space="preserve">ساد، و المادة 54 منه تحديدا، لم يعد حكم المادة 8 مكرر المذكورة ينطبق على جريمة الاختلاس. </w:t>
      </w:r>
    </w:p>
    <w:p w:rsidR="00AF4ECD" w:rsidRPr="001B49A8" w:rsidRDefault="00AF4ECD" w:rsidP="00E57FB0">
      <w:pPr>
        <w:pStyle w:val="Sansinterligne"/>
        <w:numPr>
          <w:ilvl w:val="0"/>
          <w:numId w:val="5"/>
        </w:numPr>
        <w:bidi/>
        <w:jc w:val="both"/>
        <w:rPr>
          <w:rFonts w:asciiTheme="majorBidi" w:hAnsiTheme="majorBidi" w:cstheme="majorBidi"/>
          <w:sz w:val="28"/>
          <w:szCs w:val="28"/>
        </w:rPr>
      </w:pPr>
      <w:r w:rsidRPr="001B49A8">
        <w:rPr>
          <w:rFonts w:asciiTheme="majorBidi" w:hAnsiTheme="majorBidi" w:cstheme="majorBidi"/>
          <w:b/>
          <w:bCs/>
          <w:sz w:val="28"/>
          <w:szCs w:val="28"/>
          <w:rtl/>
        </w:rPr>
        <w:t>تقادم العقوبة:</w:t>
      </w:r>
      <w:r w:rsidRPr="001B49A8">
        <w:rPr>
          <w:rFonts w:asciiTheme="majorBidi" w:hAnsiTheme="majorBidi" w:cstheme="majorBidi"/>
          <w:sz w:val="28"/>
          <w:szCs w:val="28"/>
          <w:rtl/>
        </w:rPr>
        <w:t xml:space="preserve"> تطبق على جريمة الاختلاس ما نصت عليه المادة 54 </w:t>
      </w:r>
      <w:r w:rsidR="00B7030B" w:rsidRPr="001B49A8">
        <w:rPr>
          <w:rFonts w:asciiTheme="majorBidi" w:hAnsiTheme="majorBidi" w:cstheme="majorBidi" w:hint="cs"/>
          <w:sz w:val="28"/>
          <w:szCs w:val="28"/>
          <w:rtl/>
        </w:rPr>
        <w:t xml:space="preserve">ف1 ف2 </w:t>
      </w:r>
      <w:r w:rsidRPr="001B49A8">
        <w:rPr>
          <w:rFonts w:asciiTheme="majorBidi" w:hAnsiTheme="majorBidi" w:cstheme="majorBidi"/>
          <w:sz w:val="28"/>
          <w:szCs w:val="28"/>
          <w:rtl/>
        </w:rPr>
        <w:t xml:space="preserve">من قانون مكافحة الفساد كما يلي: دون الإخلال بالأحكام المنصوص عليها في </w:t>
      </w:r>
      <w:r w:rsidR="001B49A8">
        <w:rPr>
          <w:rFonts w:asciiTheme="majorBidi" w:hAnsiTheme="majorBidi" w:cstheme="majorBidi" w:hint="cs"/>
          <w:sz w:val="28"/>
          <w:szCs w:val="28"/>
          <w:rtl/>
        </w:rPr>
        <w:t>ق.إ.ج</w:t>
      </w:r>
      <w:r w:rsidRPr="001B49A8">
        <w:rPr>
          <w:rFonts w:asciiTheme="majorBidi" w:hAnsiTheme="majorBidi" w:cstheme="majorBidi"/>
          <w:sz w:val="28"/>
          <w:szCs w:val="28"/>
          <w:rtl/>
        </w:rPr>
        <w:t xml:space="preserve"> ، لا تتقادم الدعوى العمومية و لا العقوبة بالنسبة للجرائم المنصوص عليه</w:t>
      </w:r>
      <w:r w:rsidR="00E57FB0">
        <w:rPr>
          <w:rFonts w:asciiTheme="majorBidi" w:hAnsiTheme="majorBidi" w:cstheme="majorBidi" w:hint="cs"/>
          <w:sz w:val="28"/>
          <w:szCs w:val="28"/>
          <w:rtl/>
        </w:rPr>
        <w:t>ا</w:t>
      </w:r>
      <w:r w:rsidRPr="001B49A8">
        <w:rPr>
          <w:rFonts w:asciiTheme="majorBidi" w:hAnsiTheme="majorBidi" w:cstheme="majorBidi"/>
          <w:sz w:val="28"/>
          <w:szCs w:val="28"/>
          <w:rtl/>
        </w:rPr>
        <w:t xml:space="preserve"> في هذا القانون ، في حالة ما إذا تم تحويل عائدات الجريمة إلى الخارج. و في غير ذلك من الحالات،</w:t>
      </w:r>
      <w:r w:rsidR="00E57FB0">
        <w:rPr>
          <w:rFonts w:asciiTheme="majorBidi" w:hAnsiTheme="majorBidi" w:cstheme="majorBidi" w:hint="cs"/>
          <w:sz w:val="28"/>
          <w:szCs w:val="28"/>
          <w:rtl/>
        </w:rPr>
        <w:t xml:space="preserve"> </w:t>
      </w:r>
      <w:r w:rsidRPr="001B49A8">
        <w:rPr>
          <w:rFonts w:asciiTheme="majorBidi" w:hAnsiTheme="majorBidi" w:cstheme="majorBidi"/>
          <w:sz w:val="28"/>
          <w:szCs w:val="28"/>
          <w:rtl/>
        </w:rPr>
        <w:t xml:space="preserve">تطبق الأحكام المنصوص عليها في </w:t>
      </w:r>
      <w:r w:rsidR="00E57FB0">
        <w:rPr>
          <w:rFonts w:asciiTheme="majorBidi" w:hAnsiTheme="majorBidi" w:cstheme="majorBidi" w:hint="cs"/>
          <w:sz w:val="28"/>
          <w:szCs w:val="28"/>
          <w:rtl/>
        </w:rPr>
        <w:t>ق.إ.ج</w:t>
      </w:r>
      <w:r w:rsidRPr="001B49A8">
        <w:rPr>
          <w:rFonts w:asciiTheme="majorBidi" w:hAnsiTheme="majorBidi" w:cstheme="majorBidi"/>
          <w:sz w:val="28"/>
          <w:szCs w:val="28"/>
          <w:rtl/>
        </w:rPr>
        <w:t xml:space="preserve">. و بالرجوع إلى المادة614 </w:t>
      </w:r>
      <w:r w:rsidR="00C158E0" w:rsidRPr="001B49A8">
        <w:rPr>
          <w:rFonts w:asciiTheme="majorBidi" w:hAnsiTheme="majorBidi" w:cstheme="majorBidi" w:hint="cs"/>
          <w:sz w:val="28"/>
          <w:szCs w:val="28"/>
          <w:rtl/>
        </w:rPr>
        <w:t>ق.إ.ج</w:t>
      </w:r>
      <w:r w:rsidRPr="001B49A8">
        <w:rPr>
          <w:rFonts w:asciiTheme="majorBidi" w:hAnsiTheme="majorBidi" w:cstheme="majorBidi"/>
          <w:sz w:val="28"/>
          <w:szCs w:val="28"/>
          <w:rtl/>
        </w:rPr>
        <w:t xml:space="preserve"> نجدها تنص على أن عقوبات الجنح تتقادم بمرور(5)سنوات ابتداء من التاريخ الذي يصبح فيه الحكم نهائيا. غير انه إذا كانت عقوبة الحبس المقضي بها تزيد على 5 سنوات، </w:t>
      </w:r>
      <w:r w:rsidR="00C158E0" w:rsidRPr="001B49A8">
        <w:rPr>
          <w:rFonts w:asciiTheme="majorBidi" w:hAnsiTheme="majorBidi" w:cstheme="majorBidi"/>
          <w:sz w:val="28"/>
          <w:szCs w:val="28"/>
          <w:rtl/>
        </w:rPr>
        <w:t xml:space="preserve">فإن مدة التقادم تكون مساوية </w:t>
      </w:r>
      <w:r w:rsidR="00C158E0" w:rsidRPr="001B49A8">
        <w:rPr>
          <w:rFonts w:asciiTheme="majorBidi" w:hAnsiTheme="majorBidi" w:cstheme="majorBidi" w:hint="cs"/>
          <w:sz w:val="28"/>
          <w:szCs w:val="28"/>
          <w:rtl/>
        </w:rPr>
        <w:t>للعقوبة المقضى بها،</w:t>
      </w:r>
      <w:r w:rsidR="00C158E0" w:rsidRPr="001B49A8">
        <w:rPr>
          <w:rFonts w:asciiTheme="majorBidi" w:hAnsiTheme="majorBidi" w:cstheme="majorBidi"/>
          <w:sz w:val="28"/>
          <w:szCs w:val="28"/>
          <w:rtl/>
        </w:rPr>
        <w:t xml:space="preserve"> </w:t>
      </w:r>
      <w:r w:rsidRPr="001B49A8">
        <w:rPr>
          <w:rFonts w:asciiTheme="majorBidi" w:hAnsiTheme="majorBidi" w:cstheme="majorBidi"/>
          <w:sz w:val="28"/>
          <w:szCs w:val="28"/>
          <w:rtl/>
        </w:rPr>
        <w:t>كما هو جائز حصوله في جنحة الاختلاس</w:t>
      </w:r>
      <w:r w:rsidR="00C158E0" w:rsidRPr="001B49A8">
        <w:rPr>
          <w:rFonts w:asciiTheme="majorBidi" w:hAnsiTheme="majorBidi" w:cstheme="majorBidi" w:hint="cs"/>
          <w:sz w:val="28"/>
          <w:szCs w:val="28"/>
          <w:rtl/>
        </w:rPr>
        <w:t xml:space="preserve"> قد تكون عقوبتها بالحد الاقصى(10سنوات)</w:t>
      </w:r>
      <w:r w:rsidRPr="001B49A8">
        <w:rPr>
          <w:rFonts w:asciiTheme="majorBidi" w:hAnsiTheme="majorBidi" w:cstheme="majorBidi"/>
          <w:sz w:val="28"/>
          <w:szCs w:val="28"/>
        </w:rPr>
        <w:t>.</w:t>
      </w:r>
    </w:p>
    <w:p w:rsidR="00AF4ECD" w:rsidRPr="001B49A8" w:rsidRDefault="00B7030B" w:rsidP="00E57FB0">
      <w:pPr>
        <w:pStyle w:val="Sansinterligne"/>
        <w:bidi/>
        <w:jc w:val="both"/>
        <w:rPr>
          <w:rFonts w:asciiTheme="majorBidi" w:hAnsiTheme="majorBidi" w:cstheme="majorBidi"/>
          <w:sz w:val="28"/>
          <w:szCs w:val="28"/>
          <w:rtl/>
        </w:rPr>
      </w:pPr>
      <w:r w:rsidRPr="001B49A8">
        <w:rPr>
          <w:rFonts w:asciiTheme="majorBidi" w:hAnsiTheme="majorBidi" w:cstheme="majorBidi" w:hint="cs"/>
          <w:b/>
          <w:bCs/>
          <w:sz w:val="28"/>
          <w:szCs w:val="28"/>
          <w:rtl/>
          <w:lang w:bidi="ar-DZ"/>
        </w:rPr>
        <w:t xml:space="preserve">ثانيا- </w:t>
      </w:r>
      <w:r w:rsidR="00AF4ECD" w:rsidRPr="001B49A8">
        <w:rPr>
          <w:rFonts w:asciiTheme="majorBidi" w:hAnsiTheme="majorBidi" w:cstheme="majorBidi"/>
          <w:b/>
          <w:bCs/>
          <w:sz w:val="28"/>
          <w:szCs w:val="28"/>
          <w:rtl/>
          <w:lang w:bidi="ar-DZ"/>
        </w:rPr>
        <w:t>تقادم الدعوى العمومية و العقوبة في جريم</w:t>
      </w:r>
      <w:r w:rsidR="001B49A8">
        <w:rPr>
          <w:rFonts w:asciiTheme="majorBidi" w:hAnsiTheme="majorBidi" w:cstheme="majorBidi" w:hint="cs"/>
          <w:b/>
          <w:bCs/>
          <w:sz w:val="28"/>
          <w:szCs w:val="28"/>
          <w:rtl/>
          <w:lang w:bidi="ar-DZ"/>
        </w:rPr>
        <w:t>ة</w:t>
      </w:r>
      <w:r w:rsidR="00AF4ECD" w:rsidRPr="001B49A8">
        <w:rPr>
          <w:rFonts w:asciiTheme="majorBidi" w:hAnsiTheme="majorBidi" w:cstheme="majorBidi"/>
          <w:b/>
          <w:bCs/>
          <w:sz w:val="28"/>
          <w:szCs w:val="28"/>
          <w:rtl/>
          <w:lang w:bidi="ar-DZ"/>
        </w:rPr>
        <w:t xml:space="preserve"> الرشوة:</w:t>
      </w:r>
      <w:r w:rsidR="00AF4ECD" w:rsidRPr="001B49A8">
        <w:rPr>
          <w:rFonts w:asciiTheme="majorBidi" w:hAnsiTheme="majorBidi" w:cstheme="majorBidi"/>
          <w:sz w:val="28"/>
          <w:szCs w:val="28"/>
          <w:rtl/>
        </w:rPr>
        <w:t xml:space="preserve"> تمتاز الرشوة عن باقي جرائم الفساد في مسألتي تقادم الدعوى العمومية وتقادم العقوبة</w:t>
      </w:r>
      <w:r w:rsidR="00E57FB0">
        <w:rPr>
          <w:rFonts w:asciiTheme="majorBidi" w:hAnsiTheme="majorBidi" w:cstheme="majorBidi" w:hint="cs"/>
          <w:sz w:val="28"/>
          <w:szCs w:val="28"/>
          <w:rtl/>
        </w:rPr>
        <w:t>، كما يلي:</w:t>
      </w:r>
    </w:p>
    <w:p w:rsidR="00AF4ECD" w:rsidRPr="001B49A8" w:rsidRDefault="00AF4ECD" w:rsidP="00E57FB0">
      <w:pPr>
        <w:pStyle w:val="Sansinterligne"/>
        <w:numPr>
          <w:ilvl w:val="0"/>
          <w:numId w:val="6"/>
        </w:numPr>
        <w:bidi/>
        <w:jc w:val="both"/>
        <w:rPr>
          <w:rFonts w:asciiTheme="majorBidi" w:hAnsiTheme="majorBidi" w:cstheme="majorBidi"/>
          <w:b/>
          <w:bCs/>
          <w:sz w:val="28"/>
          <w:szCs w:val="28"/>
          <w:rtl/>
        </w:rPr>
      </w:pPr>
      <w:r w:rsidRPr="001B49A8">
        <w:rPr>
          <w:rFonts w:asciiTheme="majorBidi" w:hAnsiTheme="majorBidi" w:cstheme="majorBidi"/>
          <w:b/>
          <w:bCs/>
          <w:sz w:val="28"/>
          <w:szCs w:val="28"/>
          <w:rtl/>
        </w:rPr>
        <w:t>تقادم الدعوى العمومية:</w:t>
      </w:r>
      <w:r w:rsidRPr="001B49A8">
        <w:rPr>
          <w:rFonts w:asciiTheme="majorBidi" w:hAnsiTheme="majorBidi" w:cstheme="majorBidi"/>
          <w:sz w:val="28"/>
          <w:szCs w:val="28"/>
          <w:rtl/>
        </w:rPr>
        <w:t xml:space="preserve"> تطبق على الرشوة في مختلف صورها بخصوص تقادم الدعوى</w:t>
      </w:r>
      <w:r w:rsidR="00E57FB0">
        <w:rPr>
          <w:rFonts w:asciiTheme="majorBidi" w:hAnsiTheme="majorBidi" w:cstheme="majorBidi"/>
          <w:sz w:val="28"/>
          <w:szCs w:val="28"/>
          <w:rtl/>
        </w:rPr>
        <w:t xml:space="preserve"> العمومية ما نصت عليه المادة 54</w:t>
      </w:r>
      <w:r w:rsidR="00E57FB0">
        <w:rPr>
          <w:rFonts w:asciiTheme="majorBidi" w:hAnsiTheme="majorBidi" w:cstheme="majorBidi" w:hint="cs"/>
          <w:sz w:val="28"/>
          <w:szCs w:val="28"/>
          <w:rtl/>
        </w:rPr>
        <w:t>ف1 و ف2</w:t>
      </w:r>
      <w:r w:rsidRPr="001B49A8">
        <w:rPr>
          <w:rFonts w:asciiTheme="majorBidi" w:hAnsiTheme="majorBidi" w:cstheme="majorBidi"/>
          <w:sz w:val="28"/>
          <w:szCs w:val="28"/>
          <w:rtl/>
        </w:rPr>
        <w:t>من قانون مكافحة الفساد: تنص الفقرة الأولى على عدم تقادم الدعوى العمومية في جرائم الفساد، بوجه عام، في حالة ما إذا تم تحويل عائدات الجريمة إلى الخارج</w:t>
      </w:r>
      <w:r w:rsidRPr="001B49A8">
        <w:rPr>
          <w:rFonts w:asciiTheme="majorBidi" w:hAnsiTheme="majorBidi" w:cstheme="majorBidi"/>
          <w:sz w:val="28"/>
          <w:szCs w:val="28"/>
        </w:rPr>
        <w:t>.</w:t>
      </w:r>
      <w:r w:rsidRPr="001B49A8">
        <w:rPr>
          <w:rFonts w:asciiTheme="majorBidi" w:hAnsiTheme="majorBidi" w:cstheme="majorBidi"/>
          <w:sz w:val="28"/>
          <w:szCs w:val="28"/>
          <w:rtl/>
        </w:rPr>
        <w:t xml:space="preserve"> وتنص الفقرة الثانية على تطبيق أحكام </w:t>
      </w:r>
      <w:r w:rsidR="00E57FB0">
        <w:rPr>
          <w:rFonts w:asciiTheme="majorBidi" w:hAnsiTheme="majorBidi" w:cstheme="majorBidi" w:hint="cs"/>
          <w:sz w:val="28"/>
          <w:szCs w:val="28"/>
          <w:rtl/>
        </w:rPr>
        <w:t>ق.إ.ج</w:t>
      </w:r>
      <w:r w:rsidRPr="001B49A8">
        <w:rPr>
          <w:rFonts w:asciiTheme="majorBidi" w:hAnsiTheme="majorBidi" w:cstheme="majorBidi"/>
          <w:sz w:val="28"/>
          <w:szCs w:val="28"/>
          <w:rtl/>
        </w:rPr>
        <w:t xml:space="preserve"> في غير ذلك من الحالات</w:t>
      </w:r>
      <w:r w:rsidRPr="001B49A8">
        <w:rPr>
          <w:rFonts w:asciiTheme="majorBidi" w:hAnsiTheme="majorBidi" w:cstheme="majorBidi"/>
          <w:sz w:val="28"/>
          <w:szCs w:val="28"/>
        </w:rPr>
        <w:t>.</w:t>
      </w:r>
      <w:r w:rsidR="00B7030B" w:rsidRPr="001B49A8">
        <w:rPr>
          <w:rFonts w:asciiTheme="majorBidi" w:hAnsiTheme="majorBidi" w:cstheme="majorBidi"/>
          <w:sz w:val="28"/>
          <w:szCs w:val="28"/>
          <w:rtl/>
        </w:rPr>
        <w:t xml:space="preserve"> </w:t>
      </w:r>
      <w:r w:rsidRPr="001B49A8">
        <w:rPr>
          <w:rFonts w:asciiTheme="majorBidi" w:hAnsiTheme="majorBidi" w:cstheme="majorBidi"/>
          <w:sz w:val="28"/>
          <w:szCs w:val="28"/>
          <w:rtl/>
        </w:rPr>
        <w:t xml:space="preserve">وهنا يكمن الاختلاف بين الرشوة و باقي جرائم الفساد، ذلك أنه بالرجوع إلى </w:t>
      </w:r>
      <w:r w:rsidR="00E57FB0">
        <w:rPr>
          <w:rFonts w:asciiTheme="majorBidi" w:hAnsiTheme="majorBidi" w:cstheme="majorBidi" w:hint="cs"/>
          <w:sz w:val="28"/>
          <w:szCs w:val="28"/>
          <w:rtl/>
        </w:rPr>
        <w:t>ق.إ.ج</w:t>
      </w:r>
      <w:r w:rsidRPr="001B49A8">
        <w:rPr>
          <w:rFonts w:asciiTheme="majorBidi" w:hAnsiTheme="majorBidi" w:cstheme="majorBidi"/>
          <w:sz w:val="28"/>
          <w:szCs w:val="28"/>
          <w:rtl/>
        </w:rPr>
        <w:t xml:space="preserve"> </w:t>
      </w:r>
      <w:r w:rsidR="00E57FB0">
        <w:rPr>
          <w:rFonts w:asciiTheme="majorBidi" w:hAnsiTheme="majorBidi" w:cstheme="majorBidi" w:hint="cs"/>
          <w:sz w:val="28"/>
          <w:szCs w:val="28"/>
          <w:rtl/>
        </w:rPr>
        <w:t xml:space="preserve"> </w:t>
      </w:r>
      <w:r w:rsidRPr="001B49A8">
        <w:rPr>
          <w:rFonts w:asciiTheme="majorBidi" w:hAnsiTheme="majorBidi" w:cstheme="majorBidi"/>
          <w:sz w:val="28"/>
          <w:szCs w:val="28"/>
          <w:rtl/>
        </w:rPr>
        <w:t xml:space="preserve">نجد أن مادته 8 مكرر، المستحدثة إثر تعديل </w:t>
      </w:r>
      <w:r w:rsidR="00E57FB0">
        <w:rPr>
          <w:rFonts w:asciiTheme="majorBidi" w:hAnsiTheme="majorBidi" w:cstheme="majorBidi" w:hint="cs"/>
          <w:sz w:val="28"/>
          <w:szCs w:val="28"/>
          <w:rtl/>
        </w:rPr>
        <w:t>ق.إ.ج</w:t>
      </w:r>
      <w:r w:rsidRPr="001B49A8">
        <w:rPr>
          <w:rFonts w:asciiTheme="majorBidi" w:hAnsiTheme="majorBidi" w:cstheme="majorBidi"/>
          <w:sz w:val="28"/>
          <w:szCs w:val="28"/>
          <w:rtl/>
        </w:rPr>
        <w:t xml:space="preserve"> بموجب ا</w:t>
      </w:r>
      <w:r w:rsidR="00E57FB0">
        <w:rPr>
          <w:rFonts w:asciiTheme="majorBidi" w:hAnsiTheme="majorBidi" w:cstheme="majorBidi"/>
          <w:sz w:val="28"/>
          <w:szCs w:val="28"/>
          <w:rtl/>
        </w:rPr>
        <w:t>لقانون رقم 14-04</w:t>
      </w:r>
      <w:r w:rsidRPr="001B49A8">
        <w:rPr>
          <w:rFonts w:asciiTheme="majorBidi" w:hAnsiTheme="majorBidi" w:cstheme="majorBidi"/>
          <w:sz w:val="28"/>
          <w:szCs w:val="28"/>
          <w:rtl/>
        </w:rPr>
        <w:t xml:space="preserve">، تنص على أن لا تنقضي </w:t>
      </w:r>
      <w:r w:rsidRPr="001B49A8">
        <w:rPr>
          <w:rFonts w:asciiTheme="majorBidi" w:hAnsiTheme="majorBidi" w:cstheme="majorBidi"/>
          <w:sz w:val="28"/>
          <w:szCs w:val="28"/>
          <w:rtl/>
        </w:rPr>
        <w:lastRenderedPageBreak/>
        <w:t>الدعوى العمومية بالتقادم في الجنايات والجنح... المتعلقة بالرشوة، وبذلك تعد الرشوة جريمة غير قابلة للتقادم</w:t>
      </w:r>
      <w:r w:rsidRPr="001B49A8">
        <w:rPr>
          <w:rFonts w:asciiTheme="majorBidi" w:hAnsiTheme="majorBidi" w:cstheme="majorBidi"/>
          <w:b/>
          <w:bCs/>
          <w:sz w:val="28"/>
          <w:szCs w:val="28"/>
        </w:rPr>
        <w:t xml:space="preserve"> imprescriptible.</w:t>
      </w:r>
    </w:p>
    <w:p w:rsidR="00AF4ECD" w:rsidRDefault="00AF4ECD" w:rsidP="00E57FB0">
      <w:pPr>
        <w:pStyle w:val="Sansinterligne"/>
        <w:numPr>
          <w:ilvl w:val="0"/>
          <w:numId w:val="6"/>
        </w:numPr>
        <w:bidi/>
        <w:jc w:val="both"/>
        <w:rPr>
          <w:rFonts w:asciiTheme="majorBidi" w:hAnsiTheme="majorBidi" w:cstheme="majorBidi"/>
          <w:sz w:val="28"/>
          <w:szCs w:val="28"/>
        </w:rPr>
      </w:pPr>
      <w:r w:rsidRPr="001B49A8">
        <w:rPr>
          <w:rFonts w:asciiTheme="majorBidi" w:hAnsiTheme="majorBidi" w:cstheme="majorBidi"/>
          <w:b/>
          <w:bCs/>
          <w:sz w:val="28"/>
          <w:szCs w:val="28"/>
          <w:rtl/>
        </w:rPr>
        <w:t xml:space="preserve"> تقادم العقوبة:</w:t>
      </w:r>
      <w:r w:rsidRPr="001B49A8">
        <w:rPr>
          <w:rFonts w:asciiTheme="majorBidi" w:hAnsiTheme="majorBidi" w:cstheme="majorBidi"/>
          <w:sz w:val="28"/>
          <w:szCs w:val="28"/>
          <w:rtl/>
        </w:rPr>
        <w:t xml:space="preserve"> تطبق على الرشوة في مخ</w:t>
      </w:r>
      <w:r w:rsidR="00E57FB0">
        <w:rPr>
          <w:rFonts w:asciiTheme="majorBidi" w:hAnsiTheme="majorBidi" w:cstheme="majorBidi"/>
          <w:sz w:val="28"/>
          <w:szCs w:val="28"/>
          <w:rtl/>
        </w:rPr>
        <w:t>تلف صورها ما نصت عليه المادة 54</w:t>
      </w:r>
      <w:r w:rsidR="00E57FB0">
        <w:rPr>
          <w:rFonts w:asciiTheme="majorBidi" w:hAnsiTheme="majorBidi" w:cstheme="majorBidi" w:hint="cs"/>
          <w:sz w:val="28"/>
          <w:szCs w:val="28"/>
          <w:rtl/>
        </w:rPr>
        <w:t xml:space="preserve">ف1 وف2 </w:t>
      </w:r>
      <w:r w:rsidRPr="001B49A8">
        <w:rPr>
          <w:rFonts w:asciiTheme="majorBidi" w:hAnsiTheme="majorBidi" w:cstheme="majorBidi"/>
          <w:sz w:val="28"/>
          <w:szCs w:val="28"/>
          <w:rtl/>
        </w:rPr>
        <w:t>من قانون مكافحة الفساد</w:t>
      </w:r>
      <w:r w:rsidRPr="001B49A8">
        <w:rPr>
          <w:rFonts w:asciiTheme="majorBidi" w:hAnsiTheme="majorBidi" w:cstheme="majorBidi"/>
          <w:sz w:val="28"/>
          <w:szCs w:val="28"/>
        </w:rPr>
        <w:t>.</w:t>
      </w:r>
      <w:r w:rsidRPr="001B49A8">
        <w:rPr>
          <w:rFonts w:asciiTheme="majorBidi" w:hAnsiTheme="majorBidi" w:cstheme="majorBidi"/>
          <w:sz w:val="28"/>
          <w:szCs w:val="28"/>
          <w:rtl/>
        </w:rPr>
        <w:t xml:space="preserve"> حيث تنص الأولى على عدم تقادم </w:t>
      </w:r>
      <w:r w:rsidR="00E57FB0">
        <w:rPr>
          <w:rFonts w:asciiTheme="majorBidi" w:hAnsiTheme="majorBidi" w:cstheme="majorBidi" w:hint="cs"/>
          <w:sz w:val="28"/>
          <w:szCs w:val="28"/>
          <w:rtl/>
        </w:rPr>
        <w:t>الدعوى العمومية و</w:t>
      </w:r>
      <w:r w:rsidRPr="001B49A8">
        <w:rPr>
          <w:rFonts w:asciiTheme="majorBidi" w:hAnsiTheme="majorBidi" w:cstheme="majorBidi"/>
          <w:sz w:val="28"/>
          <w:szCs w:val="28"/>
          <w:rtl/>
        </w:rPr>
        <w:t>العقوبة في جرائم الفساد، بوجه عام، في حالة ما إذا تم تحويل عائدات الجريمة إلى الخارج</w:t>
      </w:r>
      <w:r w:rsidRPr="001B49A8">
        <w:rPr>
          <w:rFonts w:asciiTheme="majorBidi" w:hAnsiTheme="majorBidi" w:cstheme="majorBidi"/>
          <w:sz w:val="28"/>
          <w:szCs w:val="28"/>
        </w:rPr>
        <w:t xml:space="preserve">. </w:t>
      </w:r>
      <w:r w:rsidRPr="001B49A8">
        <w:rPr>
          <w:rFonts w:asciiTheme="majorBidi" w:hAnsiTheme="majorBidi" w:cstheme="majorBidi"/>
          <w:sz w:val="28"/>
          <w:szCs w:val="28"/>
          <w:rtl/>
        </w:rPr>
        <w:t xml:space="preserve">وتنص الفقرة الثانية على تطبيق أحكام </w:t>
      </w:r>
      <w:r w:rsidR="00E57FB0">
        <w:rPr>
          <w:rFonts w:asciiTheme="majorBidi" w:hAnsiTheme="majorBidi" w:cstheme="majorBidi" w:hint="cs"/>
          <w:sz w:val="28"/>
          <w:szCs w:val="28"/>
          <w:rtl/>
        </w:rPr>
        <w:t>ق.إ.ج</w:t>
      </w:r>
      <w:r w:rsidRPr="001B49A8">
        <w:rPr>
          <w:rFonts w:asciiTheme="majorBidi" w:hAnsiTheme="majorBidi" w:cstheme="majorBidi"/>
          <w:sz w:val="28"/>
          <w:szCs w:val="28"/>
          <w:rtl/>
        </w:rPr>
        <w:t xml:space="preserve"> في غير ذلك من الحالات</w:t>
      </w:r>
      <w:r w:rsidRPr="001B49A8">
        <w:rPr>
          <w:rFonts w:asciiTheme="majorBidi" w:hAnsiTheme="majorBidi" w:cstheme="majorBidi" w:hint="cs"/>
          <w:sz w:val="28"/>
          <w:szCs w:val="28"/>
          <w:rtl/>
        </w:rPr>
        <w:t xml:space="preserve">. </w:t>
      </w:r>
      <w:r w:rsidRPr="001B49A8">
        <w:rPr>
          <w:rFonts w:asciiTheme="majorBidi" w:hAnsiTheme="majorBidi" w:cstheme="majorBidi"/>
          <w:sz w:val="28"/>
          <w:szCs w:val="28"/>
          <w:rtl/>
        </w:rPr>
        <w:t xml:space="preserve">و بالرجوع إلى </w:t>
      </w:r>
      <w:r w:rsidR="00E57FB0">
        <w:rPr>
          <w:rFonts w:asciiTheme="majorBidi" w:hAnsiTheme="majorBidi" w:cstheme="majorBidi" w:hint="cs"/>
          <w:sz w:val="28"/>
          <w:szCs w:val="28"/>
          <w:rtl/>
        </w:rPr>
        <w:t>ق.إ.ج</w:t>
      </w:r>
      <w:r w:rsidRPr="001B49A8">
        <w:rPr>
          <w:rFonts w:asciiTheme="majorBidi" w:hAnsiTheme="majorBidi" w:cstheme="majorBidi"/>
          <w:sz w:val="28"/>
          <w:szCs w:val="28"/>
          <w:rtl/>
        </w:rPr>
        <w:t xml:space="preserve"> ، و تحديدا المادة 612 مكرر منه المستحدثة اث</w:t>
      </w:r>
      <w:r w:rsidR="00E57FB0">
        <w:rPr>
          <w:rFonts w:asciiTheme="majorBidi" w:hAnsiTheme="majorBidi" w:cstheme="majorBidi"/>
          <w:sz w:val="28"/>
          <w:szCs w:val="28"/>
          <w:rtl/>
        </w:rPr>
        <w:t>ر تعديله بموجب القانون رقم04-14</w:t>
      </w:r>
      <w:r w:rsidRPr="001B49A8">
        <w:rPr>
          <w:rFonts w:asciiTheme="majorBidi" w:hAnsiTheme="majorBidi" w:cstheme="majorBidi"/>
          <w:sz w:val="28"/>
          <w:szCs w:val="28"/>
          <w:rtl/>
        </w:rPr>
        <w:t>، نجدها تنص على أن لا تتقادم العقوبات المحكوم بها في الجنايات والجنح المتعلقة بالرشوة، و بذلك تعد العقوبات المنطوق بها في باب الرشوة عقوبات غير قابلة للتقادم.</w:t>
      </w:r>
    </w:p>
    <w:p w:rsidR="00E57FB0" w:rsidRPr="001B49A8" w:rsidRDefault="00E57FB0" w:rsidP="00E57FB0">
      <w:pPr>
        <w:pStyle w:val="Sansinterligne"/>
        <w:bidi/>
        <w:jc w:val="both"/>
        <w:rPr>
          <w:rFonts w:asciiTheme="majorBidi" w:hAnsiTheme="majorBidi" w:cstheme="majorBidi"/>
          <w:sz w:val="28"/>
          <w:szCs w:val="28"/>
          <w:rtl/>
          <w:lang w:bidi="ar-DZ"/>
        </w:rPr>
      </w:pPr>
    </w:p>
    <w:p w:rsidR="00FE033C" w:rsidRPr="00FE033C" w:rsidRDefault="00FE033C" w:rsidP="001B49A8">
      <w:pPr>
        <w:shd w:val="clear" w:color="auto" w:fill="DDD9C3" w:themeFill="background2" w:themeFillShade="E6"/>
        <w:bidi/>
        <w:jc w:val="both"/>
        <w:rPr>
          <w:rFonts w:asciiTheme="majorBidi" w:hAnsiTheme="majorBidi" w:cstheme="majorBidi"/>
          <w:b/>
          <w:bCs/>
          <w:color w:val="0D0D0D" w:themeColor="text1" w:themeTint="F2"/>
          <w:sz w:val="40"/>
          <w:szCs w:val="40"/>
          <w:rtl/>
          <w:lang w:bidi="ar-DZ"/>
          <w14:textOutline w14:w="5270" w14:cap="flat" w14:cmpd="sng" w14:algn="ctr">
            <w14:solidFill>
              <w14:schemeClr w14:val="accent1">
                <w14:shade w14:val="88000"/>
                <w14:satMod w14:val="110000"/>
              </w14:schemeClr>
            </w14:solidFill>
            <w14:prstDash w14:val="solid"/>
            <w14:round/>
          </w14:textOutline>
        </w:rPr>
      </w:pPr>
      <w:r w:rsidRPr="00FE033C">
        <w:rPr>
          <w:rFonts w:cs="Sultan bold" w:hint="cs"/>
          <w:b/>
          <w:bCs/>
          <w:sz w:val="32"/>
          <w:szCs w:val="32"/>
          <w:u w:val="single"/>
          <w:rtl/>
          <w:lang w:bidi="ar-DZ"/>
        </w:rPr>
        <w:t>الاجابة عن السؤال 4</w:t>
      </w:r>
      <w:r w:rsidRPr="00FE033C">
        <w:rPr>
          <w:rFonts w:asciiTheme="majorBidi" w:hAnsiTheme="majorBidi" w:cstheme="majorBidi" w:hint="cs"/>
          <w:sz w:val="24"/>
          <w:szCs w:val="24"/>
          <w:rtl/>
          <w:lang w:bidi="ar-DZ"/>
        </w:rPr>
        <w:t xml:space="preserve"> </w:t>
      </w:r>
      <w:r w:rsidRPr="001B49A8">
        <w:rPr>
          <w:rFonts w:asciiTheme="majorBidi" w:hAnsiTheme="majorBidi" w:cstheme="majorBidi" w:hint="cs"/>
          <w:sz w:val="28"/>
          <w:szCs w:val="28"/>
          <w:rtl/>
          <w:lang w:bidi="ar-DZ"/>
        </w:rPr>
        <w:t>كيف</w:t>
      </w:r>
      <w:r w:rsidRPr="001B49A8">
        <w:rPr>
          <w:rFonts w:asciiTheme="majorBidi" w:hAnsiTheme="majorBidi" w:cstheme="majorBidi"/>
          <w:sz w:val="28"/>
          <w:szCs w:val="28"/>
          <w:rtl/>
          <w:lang w:bidi="ar-DZ"/>
        </w:rPr>
        <w:t xml:space="preserve"> </w:t>
      </w:r>
      <w:r w:rsidRPr="001B49A8">
        <w:rPr>
          <w:rFonts w:asciiTheme="majorBidi" w:hAnsiTheme="majorBidi" w:cstheme="majorBidi" w:hint="cs"/>
          <w:sz w:val="28"/>
          <w:szCs w:val="28"/>
          <w:rtl/>
          <w:lang w:bidi="ar-DZ"/>
        </w:rPr>
        <w:t>تصدى</w:t>
      </w:r>
      <w:r w:rsidRPr="001B49A8">
        <w:rPr>
          <w:rFonts w:asciiTheme="majorBidi" w:hAnsiTheme="majorBidi" w:cstheme="majorBidi"/>
          <w:sz w:val="28"/>
          <w:szCs w:val="28"/>
          <w:rtl/>
          <w:lang w:bidi="ar-DZ"/>
        </w:rPr>
        <w:t xml:space="preserve"> </w:t>
      </w:r>
      <w:r w:rsidRPr="001B49A8">
        <w:rPr>
          <w:rFonts w:asciiTheme="majorBidi" w:hAnsiTheme="majorBidi" w:cstheme="majorBidi" w:hint="cs"/>
          <w:sz w:val="28"/>
          <w:szCs w:val="28"/>
          <w:rtl/>
          <w:lang w:bidi="ar-DZ"/>
        </w:rPr>
        <w:t>المشرع</w:t>
      </w:r>
      <w:r w:rsidRPr="001B49A8">
        <w:rPr>
          <w:rFonts w:asciiTheme="majorBidi" w:hAnsiTheme="majorBidi" w:cstheme="majorBidi"/>
          <w:sz w:val="28"/>
          <w:szCs w:val="28"/>
          <w:rtl/>
          <w:lang w:bidi="ar-DZ"/>
        </w:rPr>
        <w:t xml:space="preserve"> </w:t>
      </w:r>
      <w:r w:rsidRPr="001B49A8">
        <w:rPr>
          <w:rFonts w:asciiTheme="majorBidi" w:hAnsiTheme="majorBidi" w:cstheme="majorBidi" w:hint="cs"/>
          <w:sz w:val="28"/>
          <w:szCs w:val="28"/>
          <w:rtl/>
          <w:lang w:bidi="ar-DZ"/>
        </w:rPr>
        <w:t>الجزائري</w:t>
      </w:r>
      <w:r w:rsidRPr="001B49A8">
        <w:rPr>
          <w:rFonts w:asciiTheme="majorBidi" w:hAnsiTheme="majorBidi" w:cstheme="majorBidi"/>
          <w:sz w:val="28"/>
          <w:szCs w:val="28"/>
          <w:rtl/>
          <w:lang w:bidi="ar-DZ"/>
        </w:rPr>
        <w:t xml:space="preserve"> </w:t>
      </w:r>
      <w:r w:rsidRPr="001B49A8">
        <w:rPr>
          <w:rFonts w:asciiTheme="majorBidi" w:hAnsiTheme="majorBidi" w:cstheme="majorBidi" w:hint="cs"/>
          <w:sz w:val="28"/>
          <w:szCs w:val="28"/>
          <w:rtl/>
          <w:lang w:bidi="ar-DZ"/>
        </w:rPr>
        <w:t>في</w:t>
      </w:r>
      <w:r w:rsidRPr="001B49A8">
        <w:rPr>
          <w:rFonts w:asciiTheme="majorBidi" w:hAnsiTheme="majorBidi" w:cstheme="majorBidi"/>
          <w:sz w:val="28"/>
          <w:szCs w:val="28"/>
          <w:rtl/>
          <w:lang w:bidi="ar-DZ"/>
        </w:rPr>
        <w:t xml:space="preserve"> </w:t>
      </w:r>
      <w:r w:rsidRPr="001B49A8">
        <w:rPr>
          <w:rFonts w:asciiTheme="majorBidi" w:hAnsiTheme="majorBidi" w:cstheme="majorBidi" w:hint="cs"/>
          <w:sz w:val="28"/>
          <w:szCs w:val="28"/>
          <w:rtl/>
          <w:lang w:bidi="ar-DZ"/>
        </w:rPr>
        <w:t>قانون</w:t>
      </w:r>
      <w:r w:rsidRPr="001B49A8">
        <w:rPr>
          <w:rFonts w:asciiTheme="majorBidi" w:hAnsiTheme="majorBidi" w:cstheme="majorBidi"/>
          <w:sz w:val="28"/>
          <w:szCs w:val="28"/>
          <w:rtl/>
          <w:lang w:bidi="ar-DZ"/>
        </w:rPr>
        <w:t xml:space="preserve"> </w:t>
      </w:r>
      <w:r w:rsidRPr="001B49A8">
        <w:rPr>
          <w:rFonts w:asciiTheme="majorBidi" w:hAnsiTheme="majorBidi" w:cstheme="majorBidi" w:hint="cs"/>
          <w:sz w:val="28"/>
          <w:szCs w:val="28"/>
          <w:rtl/>
          <w:lang w:bidi="ar-DZ"/>
        </w:rPr>
        <w:t>الوقاية</w:t>
      </w:r>
      <w:r w:rsidRPr="001B49A8">
        <w:rPr>
          <w:rFonts w:asciiTheme="majorBidi" w:hAnsiTheme="majorBidi" w:cstheme="majorBidi"/>
          <w:sz w:val="28"/>
          <w:szCs w:val="28"/>
          <w:rtl/>
          <w:lang w:bidi="ar-DZ"/>
        </w:rPr>
        <w:t xml:space="preserve"> </w:t>
      </w:r>
      <w:r w:rsidRPr="001B49A8">
        <w:rPr>
          <w:rFonts w:asciiTheme="majorBidi" w:hAnsiTheme="majorBidi" w:cstheme="majorBidi" w:hint="cs"/>
          <w:sz w:val="28"/>
          <w:szCs w:val="28"/>
          <w:rtl/>
          <w:lang w:bidi="ar-DZ"/>
        </w:rPr>
        <w:t>من</w:t>
      </w:r>
      <w:r w:rsidRPr="001B49A8">
        <w:rPr>
          <w:rFonts w:asciiTheme="majorBidi" w:hAnsiTheme="majorBidi" w:cstheme="majorBidi"/>
          <w:sz w:val="28"/>
          <w:szCs w:val="28"/>
          <w:rtl/>
          <w:lang w:bidi="ar-DZ"/>
        </w:rPr>
        <w:t xml:space="preserve"> </w:t>
      </w:r>
      <w:r w:rsidRPr="001B49A8">
        <w:rPr>
          <w:rFonts w:asciiTheme="majorBidi" w:hAnsiTheme="majorBidi" w:cstheme="majorBidi" w:hint="cs"/>
          <w:sz w:val="28"/>
          <w:szCs w:val="28"/>
          <w:rtl/>
          <w:lang w:bidi="ar-DZ"/>
        </w:rPr>
        <w:t>الفساد</w:t>
      </w:r>
      <w:r w:rsidRPr="001B49A8">
        <w:rPr>
          <w:rFonts w:asciiTheme="majorBidi" w:hAnsiTheme="majorBidi" w:cstheme="majorBidi"/>
          <w:sz w:val="28"/>
          <w:szCs w:val="28"/>
          <w:rtl/>
          <w:lang w:bidi="ar-DZ"/>
        </w:rPr>
        <w:t xml:space="preserve"> </w:t>
      </w:r>
      <w:r w:rsidRPr="001B49A8">
        <w:rPr>
          <w:rFonts w:asciiTheme="majorBidi" w:hAnsiTheme="majorBidi" w:cstheme="majorBidi" w:hint="cs"/>
          <w:sz w:val="28"/>
          <w:szCs w:val="28"/>
          <w:rtl/>
          <w:lang w:bidi="ar-DZ"/>
        </w:rPr>
        <w:t>ومكافحته</w:t>
      </w:r>
      <w:r w:rsidRPr="001B49A8">
        <w:rPr>
          <w:rFonts w:asciiTheme="majorBidi" w:hAnsiTheme="majorBidi" w:cstheme="majorBidi"/>
          <w:sz w:val="28"/>
          <w:szCs w:val="28"/>
          <w:rtl/>
          <w:lang w:bidi="ar-DZ"/>
        </w:rPr>
        <w:t xml:space="preserve"> </w:t>
      </w:r>
      <w:r w:rsidRPr="001B49A8">
        <w:rPr>
          <w:rFonts w:asciiTheme="majorBidi" w:hAnsiTheme="majorBidi" w:cstheme="majorBidi" w:hint="cs"/>
          <w:sz w:val="28"/>
          <w:szCs w:val="28"/>
          <w:rtl/>
          <w:lang w:bidi="ar-DZ"/>
        </w:rPr>
        <w:t>لكل</w:t>
      </w:r>
      <w:r w:rsidRPr="001B49A8">
        <w:rPr>
          <w:rFonts w:asciiTheme="majorBidi" w:hAnsiTheme="majorBidi" w:cstheme="majorBidi"/>
          <w:sz w:val="28"/>
          <w:szCs w:val="28"/>
          <w:rtl/>
          <w:lang w:bidi="ar-DZ"/>
        </w:rPr>
        <w:t xml:space="preserve"> </w:t>
      </w:r>
      <w:r w:rsidRPr="001B49A8">
        <w:rPr>
          <w:rFonts w:asciiTheme="majorBidi" w:hAnsiTheme="majorBidi" w:cstheme="majorBidi" w:hint="cs"/>
          <w:sz w:val="28"/>
          <w:szCs w:val="28"/>
          <w:rtl/>
          <w:lang w:bidi="ar-DZ"/>
        </w:rPr>
        <w:t>من</w:t>
      </w:r>
      <w:r w:rsidRPr="001B49A8">
        <w:rPr>
          <w:rFonts w:asciiTheme="majorBidi" w:hAnsiTheme="majorBidi" w:cstheme="majorBidi"/>
          <w:sz w:val="28"/>
          <w:szCs w:val="28"/>
          <w:rtl/>
          <w:lang w:bidi="ar-DZ"/>
        </w:rPr>
        <w:t xml:space="preserve"> </w:t>
      </w:r>
      <w:r w:rsidRPr="001B49A8">
        <w:rPr>
          <w:rFonts w:asciiTheme="majorBidi" w:hAnsiTheme="majorBidi" w:cstheme="majorBidi" w:hint="cs"/>
          <w:sz w:val="28"/>
          <w:szCs w:val="28"/>
          <w:rtl/>
          <w:lang w:bidi="ar-DZ"/>
        </w:rPr>
        <w:t>عرقلة</w:t>
      </w:r>
      <w:r w:rsidRPr="001B49A8">
        <w:rPr>
          <w:rFonts w:asciiTheme="majorBidi" w:hAnsiTheme="majorBidi" w:cstheme="majorBidi"/>
          <w:sz w:val="28"/>
          <w:szCs w:val="28"/>
          <w:rtl/>
          <w:lang w:bidi="ar-DZ"/>
        </w:rPr>
        <w:t xml:space="preserve"> </w:t>
      </w:r>
      <w:r w:rsidRPr="001B49A8">
        <w:rPr>
          <w:rFonts w:asciiTheme="majorBidi" w:hAnsiTheme="majorBidi" w:cstheme="majorBidi" w:hint="cs"/>
          <w:sz w:val="28"/>
          <w:szCs w:val="28"/>
          <w:rtl/>
          <w:lang w:bidi="ar-DZ"/>
        </w:rPr>
        <w:t>البحث</w:t>
      </w:r>
      <w:r w:rsidRPr="001B49A8">
        <w:rPr>
          <w:rFonts w:asciiTheme="majorBidi" w:hAnsiTheme="majorBidi" w:cstheme="majorBidi"/>
          <w:sz w:val="28"/>
          <w:szCs w:val="28"/>
          <w:rtl/>
          <w:lang w:bidi="ar-DZ"/>
        </w:rPr>
        <w:t xml:space="preserve"> </w:t>
      </w:r>
      <w:r w:rsidRPr="001B49A8">
        <w:rPr>
          <w:rFonts w:asciiTheme="majorBidi" w:hAnsiTheme="majorBidi" w:cstheme="majorBidi" w:hint="cs"/>
          <w:sz w:val="28"/>
          <w:szCs w:val="28"/>
          <w:rtl/>
          <w:lang w:bidi="ar-DZ"/>
        </w:rPr>
        <w:t xml:space="preserve">عن الحقيقة </w:t>
      </w:r>
      <w:r w:rsidRPr="001B49A8">
        <w:rPr>
          <w:rFonts w:asciiTheme="majorBidi" w:hAnsiTheme="majorBidi" w:cstheme="majorBidi"/>
          <w:sz w:val="28"/>
          <w:szCs w:val="28"/>
          <w:rtl/>
          <w:lang w:bidi="ar-DZ"/>
        </w:rPr>
        <w:t>(</w:t>
      </w:r>
      <w:r w:rsidRPr="001B49A8">
        <w:rPr>
          <w:rFonts w:asciiTheme="majorBidi" w:hAnsiTheme="majorBidi" w:cstheme="majorBidi" w:hint="cs"/>
          <w:sz w:val="28"/>
          <w:szCs w:val="28"/>
          <w:rtl/>
          <w:lang w:bidi="ar-DZ"/>
        </w:rPr>
        <w:t>3ن</w:t>
      </w:r>
      <w:r w:rsidRPr="001B49A8">
        <w:rPr>
          <w:rFonts w:asciiTheme="majorBidi" w:hAnsiTheme="majorBidi" w:cstheme="majorBidi"/>
          <w:sz w:val="28"/>
          <w:szCs w:val="28"/>
          <w:rtl/>
          <w:lang w:bidi="ar-DZ"/>
        </w:rPr>
        <w:t xml:space="preserve">) </w:t>
      </w:r>
      <w:r w:rsidRPr="001B49A8">
        <w:rPr>
          <w:rFonts w:asciiTheme="majorBidi" w:hAnsiTheme="majorBidi" w:cstheme="majorBidi" w:hint="cs"/>
          <w:sz w:val="28"/>
          <w:szCs w:val="28"/>
          <w:rtl/>
          <w:lang w:bidi="ar-DZ"/>
        </w:rPr>
        <w:t>و</w:t>
      </w:r>
      <w:r w:rsidRPr="001B49A8">
        <w:rPr>
          <w:rFonts w:asciiTheme="majorBidi" w:hAnsiTheme="majorBidi" w:cstheme="majorBidi"/>
          <w:sz w:val="28"/>
          <w:szCs w:val="28"/>
          <w:rtl/>
          <w:lang w:bidi="ar-DZ"/>
        </w:rPr>
        <w:t xml:space="preserve"> </w:t>
      </w:r>
      <w:r w:rsidRPr="001B49A8">
        <w:rPr>
          <w:rFonts w:asciiTheme="majorBidi" w:hAnsiTheme="majorBidi" w:cstheme="majorBidi" w:hint="cs"/>
          <w:sz w:val="28"/>
          <w:szCs w:val="28"/>
          <w:rtl/>
          <w:lang w:bidi="ar-DZ"/>
        </w:rPr>
        <w:t>كذا</w:t>
      </w:r>
      <w:r w:rsidRPr="001B49A8">
        <w:rPr>
          <w:rFonts w:asciiTheme="majorBidi" w:hAnsiTheme="majorBidi" w:cstheme="majorBidi"/>
          <w:sz w:val="28"/>
          <w:szCs w:val="28"/>
          <w:rtl/>
          <w:lang w:bidi="ar-DZ"/>
        </w:rPr>
        <w:t xml:space="preserve"> </w:t>
      </w:r>
      <w:r w:rsidRPr="001B49A8">
        <w:rPr>
          <w:rFonts w:asciiTheme="majorBidi" w:hAnsiTheme="majorBidi" w:cstheme="majorBidi" w:hint="cs"/>
          <w:sz w:val="28"/>
          <w:szCs w:val="28"/>
          <w:rtl/>
          <w:lang w:bidi="ar-DZ"/>
        </w:rPr>
        <w:t>التمويل</w:t>
      </w:r>
      <w:r w:rsidRPr="001B49A8">
        <w:rPr>
          <w:rFonts w:asciiTheme="majorBidi" w:hAnsiTheme="majorBidi" w:cstheme="majorBidi"/>
          <w:sz w:val="28"/>
          <w:szCs w:val="28"/>
          <w:rtl/>
          <w:lang w:bidi="ar-DZ"/>
        </w:rPr>
        <w:t xml:space="preserve"> </w:t>
      </w:r>
      <w:r w:rsidRPr="001B49A8">
        <w:rPr>
          <w:rFonts w:asciiTheme="majorBidi" w:hAnsiTheme="majorBidi" w:cstheme="majorBidi" w:hint="cs"/>
          <w:sz w:val="28"/>
          <w:szCs w:val="28"/>
          <w:rtl/>
          <w:lang w:bidi="ar-DZ"/>
        </w:rPr>
        <w:t>الخفي</w:t>
      </w:r>
      <w:r w:rsidRPr="001B49A8">
        <w:rPr>
          <w:rFonts w:asciiTheme="majorBidi" w:hAnsiTheme="majorBidi" w:cstheme="majorBidi"/>
          <w:sz w:val="28"/>
          <w:szCs w:val="28"/>
          <w:rtl/>
          <w:lang w:bidi="ar-DZ"/>
        </w:rPr>
        <w:t xml:space="preserve"> </w:t>
      </w:r>
      <w:r w:rsidRPr="001B49A8">
        <w:rPr>
          <w:rFonts w:asciiTheme="majorBidi" w:hAnsiTheme="majorBidi" w:cstheme="majorBidi" w:hint="cs"/>
          <w:sz w:val="28"/>
          <w:szCs w:val="28"/>
          <w:rtl/>
          <w:lang w:bidi="ar-DZ"/>
        </w:rPr>
        <w:t>للأحزاب</w:t>
      </w:r>
      <w:r w:rsidRPr="001B49A8">
        <w:rPr>
          <w:rFonts w:asciiTheme="majorBidi" w:hAnsiTheme="majorBidi" w:cstheme="majorBidi"/>
          <w:sz w:val="28"/>
          <w:szCs w:val="28"/>
          <w:rtl/>
          <w:lang w:bidi="ar-DZ"/>
        </w:rPr>
        <w:t xml:space="preserve"> </w:t>
      </w:r>
      <w:r w:rsidRPr="001B49A8">
        <w:rPr>
          <w:rFonts w:asciiTheme="majorBidi" w:hAnsiTheme="majorBidi" w:cstheme="majorBidi" w:hint="cs"/>
          <w:sz w:val="28"/>
          <w:szCs w:val="28"/>
          <w:rtl/>
          <w:lang w:bidi="ar-DZ"/>
        </w:rPr>
        <w:t>السياسية؟</w:t>
      </w:r>
      <w:r w:rsidRPr="001B49A8">
        <w:rPr>
          <w:rFonts w:asciiTheme="majorBidi" w:hAnsiTheme="majorBidi" w:cstheme="majorBidi"/>
          <w:sz w:val="28"/>
          <w:szCs w:val="28"/>
          <w:rtl/>
          <w:lang w:bidi="ar-DZ"/>
        </w:rPr>
        <w:t xml:space="preserve"> (</w:t>
      </w:r>
      <w:r w:rsidRPr="001B49A8">
        <w:rPr>
          <w:rFonts w:asciiTheme="majorBidi" w:hAnsiTheme="majorBidi" w:cstheme="majorBidi" w:hint="cs"/>
          <w:sz w:val="28"/>
          <w:szCs w:val="28"/>
          <w:rtl/>
          <w:lang w:bidi="ar-DZ"/>
        </w:rPr>
        <w:t>3ن</w:t>
      </w:r>
      <w:r w:rsidRPr="001B49A8">
        <w:rPr>
          <w:rFonts w:asciiTheme="majorBidi" w:hAnsiTheme="majorBidi" w:cstheme="majorBidi"/>
          <w:sz w:val="28"/>
          <w:szCs w:val="28"/>
          <w:rtl/>
          <w:lang w:bidi="ar-DZ"/>
        </w:rPr>
        <w:t>)</w:t>
      </w:r>
      <w:r w:rsidRPr="001B49A8">
        <w:rPr>
          <w:rFonts w:asciiTheme="majorBidi" w:hAnsiTheme="majorBidi" w:cstheme="majorBidi" w:hint="cs"/>
          <w:b/>
          <w:bCs/>
          <w:color w:val="0D0D0D" w:themeColor="text1" w:themeTint="F2"/>
          <w:sz w:val="44"/>
          <w:szCs w:val="44"/>
          <w:rtl/>
          <w:lang w:bidi="ar-DZ"/>
          <w14:textOutline w14:w="5270" w14:cap="flat" w14:cmpd="sng" w14:algn="ctr">
            <w14:solidFill>
              <w14:schemeClr w14:val="accent1">
                <w14:shade w14:val="88000"/>
                <w14:satMod w14:val="110000"/>
              </w14:schemeClr>
            </w14:solidFill>
            <w14:prstDash w14:val="solid"/>
            <w14:round/>
          </w14:textOutline>
        </w:rPr>
        <w:t xml:space="preserve"> </w:t>
      </w:r>
    </w:p>
    <w:p w:rsidR="00F86B41" w:rsidRPr="00FE033C" w:rsidRDefault="00F86B41" w:rsidP="00FE033C">
      <w:pPr>
        <w:pStyle w:val="Sansinterligne"/>
        <w:bidi/>
        <w:rPr>
          <w:rFonts w:asciiTheme="minorBidi" w:hAnsiTheme="minorBidi" w:cs="Sultan bold"/>
          <w:b/>
          <w:bCs/>
          <w:sz w:val="28"/>
          <w:szCs w:val="28"/>
        </w:rPr>
      </w:pPr>
      <w:r w:rsidRPr="00FE033C">
        <w:rPr>
          <w:rFonts w:asciiTheme="minorBidi" w:hAnsiTheme="minorBidi" w:cs="Sultan bold"/>
          <w:b/>
          <w:bCs/>
          <w:sz w:val="28"/>
          <w:szCs w:val="28"/>
          <w:highlight w:val="lightGray"/>
          <w:rtl/>
        </w:rPr>
        <w:t>عرقلة البحث عن الحقيقة</w:t>
      </w:r>
      <w:r w:rsidRPr="00FE033C">
        <w:rPr>
          <w:rFonts w:asciiTheme="minorBidi" w:hAnsiTheme="minorBidi" w:cs="Sultan bold"/>
          <w:b/>
          <w:bCs/>
          <w:sz w:val="28"/>
          <w:szCs w:val="28"/>
          <w:rtl/>
        </w:rPr>
        <w:t xml:space="preserve"> </w:t>
      </w:r>
      <w:r w:rsidR="00FE033C" w:rsidRPr="00FE033C">
        <w:rPr>
          <w:rFonts w:asciiTheme="minorBidi" w:hAnsiTheme="minorBidi" w:cs="Sultan bold" w:hint="cs"/>
          <w:b/>
          <w:bCs/>
          <w:sz w:val="28"/>
          <w:szCs w:val="28"/>
          <w:rtl/>
        </w:rPr>
        <w:t>(03ن)</w:t>
      </w:r>
    </w:p>
    <w:p w:rsidR="00F86B41" w:rsidRPr="001B49A8" w:rsidRDefault="00F86B41" w:rsidP="00F86B41">
      <w:pPr>
        <w:pStyle w:val="Sansinterligne"/>
        <w:bidi/>
        <w:jc w:val="both"/>
        <w:rPr>
          <w:rFonts w:asciiTheme="majorBidi" w:hAnsiTheme="majorBidi" w:cstheme="majorBidi"/>
          <w:sz w:val="28"/>
          <w:szCs w:val="28"/>
          <w:rtl/>
        </w:rPr>
      </w:pPr>
      <w:r w:rsidRPr="001B49A8">
        <w:rPr>
          <w:rFonts w:asciiTheme="majorBidi" w:hAnsiTheme="majorBidi" w:cstheme="majorBidi"/>
          <w:sz w:val="28"/>
          <w:szCs w:val="28"/>
          <w:rtl/>
        </w:rPr>
        <w:t>ويتعلق الأمر بالجرائم الآتية</w:t>
      </w:r>
      <w:r w:rsidRPr="001B49A8">
        <w:rPr>
          <w:rFonts w:asciiTheme="majorBidi" w:hAnsiTheme="majorBidi" w:cstheme="majorBidi"/>
          <w:sz w:val="28"/>
          <w:szCs w:val="28"/>
        </w:rPr>
        <w:t>:</w:t>
      </w:r>
    </w:p>
    <w:p w:rsidR="00F86B41" w:rsidRPr="001B49A8" w:rsidRDefault="00F86B41" w:rsidP="00F86B41">
      <w:pPr>
        <w:pStyle w:val="Sansinterligne"/>
        <w:bidi/>
        <w:jc w:val="both"/>
        <w:rPr>
          <w:rFonts w:asciiTheme="majorBidi" w:hAnsiTheme="majorBidi" w:cstheme="majorBidi"/>
          <w:sz w:val="28"/>
          <w:szCs w:val="28"/>
          <w:rtl/>
        </w:rPr>
      </w:pPr>
      <w:r w:rsidRPr="001B49A8">
        <w:rPr>
          <w:rFonts w:asciiTheme="majorBidi" w:hAnsiTheme="majorBidi" w:cstheme="majorBidi"/>
          <w:b/>
          <w:bCs/>
          <w:sz w:val="28"/>
          <w:szCs w:val="28"/>
        </w:rPr>
        <w:t>-</w:t>
      </w:r>
      <w:r w:rsidRPr="001B49A8">
        <w:rPr>
          <w:rFonts w:asciiTheme="majorBidi" w:hAnsiTheme="majorBidi" w:cstheme="majorBidi"/>
          <w:b/>
          <w:bCs/>
          <w:sz w:val="28"/>
          <w:szCs w:val="28"/>
          <w:rtl/>
        </w:rPr>
        <w:t xml:space="preserve">1- </w:t>
      </w:r>
      <w:r w:rsidRPr="001B49A8">
        <w:rPr>
          <w:rFonts w:asciiTheme="majorBidi" w:hAnsiTheme="majorBidi" w:cstheme="majorBidi"/>
          <w:sz w:val="28"/>
          <w:szCs w:val="28"/>
          <w:rtl/>
        </w:rPr>
        <w:t>إعاقة السير الحسن للعدالة (المادة 44)</w:t>
      </w:r>
      <w:r w:rsidRPr="001B49A8">
        <w:rPr>
          <w:rFonts w:asciiTheme="majorBidi" w:hAnsiTheme="majorBidi" w:cstheme="majorBidi"/>
          <w:sz w:val="28"/>
          <w:szCs w:val="28"/>
        </w:rPr>
        <w:t>.</w:t>
      </w:r>
      <w:r w:rsidRPr="001B49A8">
        <w:rPr>
          <w:rFonts w:asciiTheme="majorBidi" w:hAnsiTheme="majorBidi" w:cstheme="majorBidi"/>
          <w:sz w:val="28"/>
          <w:szCs w:val="28"/>
          <w:rtl/>
        </w:rPr>
        <w:t xml:space="preserve"> (الصورة 1 و الصورة2 و الصورة3)</w:t>
      </w:r>
      <w:r w:rsidR="00FE033C" w:rsidRPr="001B49A8">
        <w:rPr>
          <w:rFonts w:asciiTheme="majorBidi" w:hAnsiTheme="majorBidi" w:cstheme="majorBidi"/>
          <w:b/>
          <w:bCs/>
          <w:sz w:val="28"/>
          <w:szCs w:val="28"/>
          <w:rtl/>
        </w:rPr>
        <w:t>(باختصار)</w:t>
      </w:r>
    </w:p>
    <w:p w:rsidR="00F86B41" w:rsidRPr="001B49A8" w:rsidRDefault="00F86B41" w:rsidP="00F86B41">
      <w:pPr>
        <w:pStyle w:val="Sansinterligne"/>
        <w:bidi/>
        <w:jc w:val="both"/>
        <w:rPr>
          <w:rFonts w:asciiTheme="majorBidi" w:hAnsiTheme="majorBidi" w:cstheme="majorBidi"/>
          <w:sz w:val="28"/>
          <w:szCs w:val="28"/>
          <w:rtl/>
        </w:rPr>
      </w:pPr>
      <w:r w:rsidRPr="001B49A8">
        <w:rPr>
          <w:rFonts w:asciiTheme="majorBidi" w:hAnsiTheme="majorBidi" w:cstheme="majorBidi"/>
          <w:b/>
          <w:bCs/>
          <w:sz w:val="28"/>
          <w:szCs w:val="28"/>
          <w:rtl/>
        </w:rPr>
        <w:t>-2-</w:t>
      </w:r>
      <w:r w:rsidRPr="001B49A8">
        <w:rPr>
          <w:rFonts w:asciiTheme="majorBidi" w:hAnsiTheme="majorBidi" w:cstheme="majorBidi"/>
          <w:sz w:val="28"/>
          <w:szCs w:val="28"/>
        </w:rPr>
        <w:t xml:space="preserve"> </w:t>
      </w:r>
      <w:r w:rsidRPr="001B49A8">
        <w:rPr>
          <w:rFonts w:asciiTheme="majorBidi" w:hAnsiTheme="majorBidi" w:cstheme="majorBidi"/>
          <w:sz w:val="28"/>
          <w:szCs w:val="28"/>
          <w:rtl/>
        </w:rPr>
        <w:t>حماية الشهود والخبراء والمبلغين والضحايا (المادة 45)</w:t>
      </w:r>
      <w:r w:rsidRPr="001B49A8">
        <w:rPr>
          <w:rFonts w:asciiTheme="majorBidi" w:hAnsiTheme="majorBidi" w:cstheme="majorBidi"/>
          <w:sz w:val="28"/>
          <w:szCs w:val="28"/>
        </w:rPr>
        <w:t>.</w:t>
      </w:r>
      <w:r w:rsidRPr="001B49A8">
        <w:rPr>
          <w:rFonts w:asciiTheme="majorBidi" w:hAnsiTheme="majorBidi" w:cstheme="majorBidi"/>
          <w:sz w:val="28"/>
          <w:szCs w:val="28"/>
          <w:rtl/>
        </w:rPr>
        <w:t xml:space="preserve"> </w:t>
      </w:r>
      <w:r w:rsidR="00FE033C" w:rsidRPr="001B49A8">
        <w:rPr>
          <w:rFonts w:asciiTheme="majorBidi" w:hAnsiTheme="majorBidi" w:cstheme="majorBidi"/>
          <w:b/>
          <w:bCs/>
          <w:sz w:val="28"/>
          <w:szCs w:val="28"/>
          <w:rtl/>
        </w:rPr>
        <w:t>(باختصار)</w:t>
      </w:r>
      <w:r w:rsidRPr="001B49A8">
        <w:rPr>
          <w:rFonts w:asciiTheme="majorBidi" w:hAnsiTheme="majorBidi" w:cstheme="majorBidi"/>
          <w:sz w:val="28"/>
          <w:szCs w:val="28"/>
          <w:rtl/>
        </w:rPr>
        <w:t xml:space="preserve">   </w:t>
      </w:r>
    </w:p>
    <w:p w:rsidR="00F86B41" w:rsidRPr="001B49A8" w:rsidRDefault="00F86B41" w:rsidP="00F86B41">
      <w:pPr>
        <w:pStyle w:val="Sansinterligne"/>
        <w:bidi/>
        <w:jc w:val="both"/>
        <w:rPr>
          <w:rFonts w:asciiTheme="majorBidi" w:hAnsiTheme="majorBidi" w:cstheme="majorBidi"/>
          <w:sz w:val="28"/>
          <w:szCs w:val="28"/>
          <w:rtl/>
        </w:rPr>
      </w:pPr>
      <w:r w:rsidRPr="001B49A8">
        <w:rPr>
          <w:rFonts w:asciiTheme="majorBidi" w:hAnsiTheme="majorBidi" w:cstheme="majorBidi"/>
          <w:b/>
          <w:bCs/>
          <w:sz w:val="28"/>
          <w:szCs w:val="28"/>
          <w:rtl/>
        </w:rPr>
        <w:t xml:space="preserve">-3- </w:t>
      </w:r>
      <w:r w:rsidRPr="001B49A8">
        <w:rPr>
          <w:rFonts w:asciiTheme="majorBidi" w:hAnsiTheme="majorBidi" w:cstheme="majorBidi"/>
          <w:sz w:val="28"/>
          <w:szCs w:val="28"/>
          <w:rtl/>
        </w:rPr>
        <w:t>البلاغ الكيدي (المادة 46)</w:t>
      </w:r>
      <w:r w:rsidRPr="001B49A8">
        <w:rPr>
          <w:rFonts w:asciiTheme="majorBidi" w:hAnsiTheme="majorBidi" w:cstheme="majorBidi"/>
          <w:sz w:val="28"/>
          <w:szCs w:val="28"/>
        </w:rPr>
        <w:t>.</w:t>
      </w:r>
      <w:r w:rsidRPr="001B49A8">
        <w:rPr>
          <w:rFonts w:asciiTheme="majorBidi" w:hAnsiTheme="majorBidi" w:cstheme="majorBidi"/>
          <w:sz w:val="28"/>
          <w:szCs w:val="28"/>
          <w:rtl/>
        </w:rPr>
        <w:t xml:space="preserve"> </w:t>
      </w:r>
      <w:r w:rsidR="00FE033C" w:rsidRPr="001B49A8">
        <w:rPr>
          <w:rFonts w:asciiTheme="majorBidi" w:hAnsiTheme="majorBidi" w:cstheme="majorBidi"/>
          <w:b/>
          <w:bCs/>
          <w:sz w:val="28"/>
          <w:szCs w:val="28"/>
          <w:rtl/>
        </w:rPr>
        <w:t>(باختصار)</w:t>
      </w:r>
    </w:p>
    <w:p w:rsidR="00F86B41" w:rsidRPr="001B49A8" w:rsidRDefault="00F86B41" w:rsidP="00F86B41">
      <w:pPr>
        <w:pStyle w:val="Sansinterligne"/>
        <w:bidi/>
        <w:jc w:val="both"/>
        <w:rPr>
          <w:rFonts w:asciiTheme="majorBidi" w:hAnsiTheme="majorBidi" w:cstheme="majorBidi"/>
          <w:sz w:val="28"/>
          <w:szCs w:val="28"/>
          <w:rtl/>
        </w:rPr>
      </w:pPr>
      <w:r w:rsidRPr="001B49A8">
        <w:rPr>
          <w:rFonts w:asciiTheme="majorBidi" w:hAnsiTheme="majorBidi" w:cstheme="majorBidi"/>
          <w:b/>
          <w:bCs/>
          <w:sz w:val="28"/>
          <w:szCs w:val="28"/>
          <w:rtl/>
        </w:rPr>
        <w:t>-4-</w:t>
      </w:r>
      <w:r w:rsidRPr="001B49A8">
        <w:rPr>
          <w:rFonts w:asciiTheme="majorBidi" w:hAnsiTheme="majorBidi" w:cstheme="majorBidi"/>
          <w:b/>
          <w:bCs/>
          <w:sz w:val="28"/>
          <w:szCs w:val="28"/>
        </w:rPr>
        <w:t xml:space="preserve"> </w:t>
      </w:r>
      <w:r w:rsidRPr="001B49A8">
        <w:rPr>
          <w:rFonts w:asciiTheme="majorBidi" w:hAnsiTheme="majorBidi" w:cstheme="majorBidi"/>
          <w:sz w:val="28"/>
          <w:szCs w:val="28"/>
          <w:rtl/>
        </w:rPr>
        <w:t>عدم البلاغ عن الجرائم (المادة 47)</w:t>
      </w:r>
      <w:r w:rsidRPr="001B49A8">
        <w:rPr>
          <w:rFonts w:asciiTheme="majorBidi" w:hAnsiTheme="majorBidi" w:cstheme="majorBidi"/>
          <w:sz w:val="28"/>
          <w:szCs w:val="28"/>
        </w:rPr>
        <w:t xml:space="preserve">. </w:t>
      </w:r>
      <w:r w:rsidRPr="001B49A8">
        <w:rPr>
          <w:rFonts w:asciiTheme="majorBidi" w:hAnsiTheme="majorBidi" w:cstheme="majorBidi"/>
          <w:sz w:val="28"/>
          <w:szCs w:val="28"/>
          <w:rtl/>
        </w:rPr>
        <w:t xml:space="preserve"> </w:t>
      </w:r>
      <w:r w:rsidR="00FE033C" w:rsidRPr="001B49A8">
        <w:rPr>
          <w:rFonts w:asciiTheme="majorBidi" w:hAnsiTheme="majorBidi" w:cstheme="majorBidi"/>
          <w:b/>
          <w:bCs/>
          <w:sz w:val="28"/>
          <w:szCs w:val="28"/>
          <w:rtl/>
        </w:rPr>
        <w:t>(باختصار)</w:t>
      </w:r>
    </w:p>
    <w:p w:rsidR="00F86B41" w:rsidRPr="001B49A8" w:rsidRDefault="00F86B41" w:rsidP="00FE033C">
      <w:pPr>
        <w:pStyle w:val="Sansinterligne"/>
        <w:bidi/>
        <w:rPr>
          <w:rFonts w:asciiTheme="majorBidi" w:hAnsiTheme="majorBidi" w:cstheme="majorBidi"/>
          <w:b/>
          <w:bCs/>
          <w:sz w:val="28"/>
          <w:szCs w:val="28"/>
        </w:rPr>
      </w:pPr>
      <w:r w:rsidRPr="001B49A8">
        <w:rPr>
          <w:rFonts w:asciiTheme="majorBidi" w:hAnsiTheme="majorBidi" w:cstheme="majorBidi"/>
          <w:b/>
          <w:bCs/>
          <w:sz w:val="28"/>
          <w:szCs w:val="28"/>
          <w:rtl/>
        </w:rPr>
        <w:t>العقوبات المقررة لعرقلة البحث عن الحقيقة في مختلف صورها</w:t>
      </w:r>
    </w:p>
    <w:p w:rsidR="00F86B41" w:rsidRPr="001B49A8" w:rsidRDefault="00F86B41" w:rsidP="00F86B41">
      <w:pPr>
        <w:pStyle w:val="Sansinterligne"/>
        <w:bidi/>
        <w:jc w:val="both"/>
        <w:rPr>
          <w:rFonts w:asciiTheme="majorBidi" w:hAnsiTheme="majorBidi" w:cstheme="majorBidi"/>
          <w:sz w:val="28"/>
          <w:szCs w:val="28"/>
          <w:rtl/>
        </w:rPr>
      </w:pPr>
      <w:r w:rsidRPr="001B49A8">
        <w:rPr>
          <w:rFonts w:asciiTheme="majorBidi" w:hAnsiTheme="majorBidi" w:cstheme="majorBidi"/>
          <w:sz w:val="28"/>
          <w:szCs w:val="28"/>
          <w:rtl/>
        </w:rPr>
        <w:t>تطبق نفس العقوبات على كافة صور عرقلة البحث عن الحقيقة المنصوص عليها في المواد 44 إلى 47 من قانون مكافحة الفساد ، سنتناول كل من العقوبات الاصلية و التكميلية في الفرعين المواليين:</w:t>
      </w:r>
    </w:p>
    <w:p w:rsidR="00F86B41" w:rsidRPr="001B49A8" w:rsidRDefault="00F86B41" w:rsidP="00FE033C">
      <w:pPr>
        <w:pStyle w:val="Sansinterligne"/>
        <w:bidi/>
        <w:jc w:val="both"/>
        <w:rPr>
          <w:rFonts w:asciiTheme="majorBidi" w:hAnsiTheme="majorBidi" w:cstheme="majorBidi"/>
          <w:sz w:val="28"/>
          <w:szCs w:val="28"/>
          <w:rtl/>
        </w:rPr>
      </w:pPr>
      <w:r w:rsidRPr="001B49A8">
        <w:rPr>
          <w:rFonts w:asciiTheme="majorBidi" w:hAnsiTheme="majorBidi" w:cstheme="majorBidi"/>
          <w:b/>
          <w:bCs/>
          <w:sz w:val="28"/>
          <w:szCs w:val="28"/>
          <w:rtl/>
        </w:rPr>
        <w:t>العقوبات الأصلية:</w:t>
      </w:r>
      <w:r w:rsidRPr="001B49A8">
        <w:rPr>
          <w:rFonts w:asciiTheme="majorBidi" w:hAnsiTheme="majorBidi" w:cstheme="majorBidi"/>
          <w:sz w:val="28"/>
          <w:szCs w:val="28"/>
          <w:rtl/>
        </w:rPr>
        <w:t xml:space="preserve"> بالحبس من ستة (6) أشهر إلى خمس (5) سنوات و بغرامة من 50.000 إلى 500.000 دج</w:t>
      </w:r>
      <w:r w:rsidRPr="001B49A8">
        <w:rPr>
          <w:rFonts w:asciiTheme="majorBidi" w:hAnsiTheme="majorBidi" w:cstheme="majorBidi"/>
          <w:sz w:val="28"/>
          <w:szCs w:val="28"/>
        </w:rPr>
        <w:t>.</w:t>
      </w:r>
      <w:r w:rsidRPr="001B49A8">
        <w:rPr>
          <w:rFonts w:asciiTheme="majorBidi" w:hAnsiTheme="majorBidi" w:cstheme="majorBidi"/>
          <w:sz w:val="28"/>
          <w:szCs w:val="28"/>
          <w:rtl/>
        </w:rPr>
        <w:t xml:space="preserve"> </w:t>
      </w:r>
    </w:p>
    <w:p w:rsidR="00F86B41" w:rsidRPr="00FE033C" w:rsidRDefault="00F86B41" w:rsidP="00F86B41">
      <w:pPr>
        <w:pStyle w:val="Sansinterligne"/>
        <w:bidi/>
        <w:rPr>
          <w:rFonts w:asciiTheme="minorBidi" w:hAnsiTheme="minorBidi" w:cs="Sultan bold"/>
          <w:b/>
          <w:bCs/>
          <w:sz w:val="28"/>
          <w:szCs w:val="28"/>
        </w:rPr>
      </w:pPr>
      <w:r w:rsidRPr="00FE033C">
        <w:rPr>
          <w:rFonts w:asciiTheme="minorBidi" w:hAnsiTheme="minorBidi" w:cs="Sultan bold"/>
          <w:b/>
          <w:bCs/>
          <w:sz w:val="28"/>
          <w:szCs w:val="28"/>
          <w:highlight w:val="lightGray"/>
          <w:rtl/>
        </w:rPr>
        <w:t>التمويل الخفي للأحزاب السياسية</w:t>
      </w:r>
      <w:r w:rsidR="00FE033C" w:rsidRPr="00FE033C">
        <w:rPr>
          <w:rFonts w:asciiTheme="minorBidi" w:hAnsiTheme="minorBidi" w:cs="Sultan bold" w:hint="cs"/>
          <w:b/>
          <w:bCs/>
          <w:sz w:val="28"/>
          <w:szCs w:val="28"/>
          <w:rtl/>
        </w:rPr>
        <w:t>(03ن)</w:t>
      </w:r>
    </w:p>
    <w:p w:rsidR="00F86B41" w:rsidRPr="001B49A8" w:rsidRDefault="00F86B41" w:rsidP="00F86B41">
      <w:pPr>
        <w:pStyle w:val="Sansinterligne"/>
        <w:bidi/>
        <w:jc w:val="both"/>
        <w:rPr>
          <w:rFonts w:asciiTheme="majorBidi" w:hAnsiTheme="majorBidi" w:cstheme="majorBidi"/>
          <w:sz w:val="28"/>
          <w:szCs w:val="28"/>
        </w:rPr>
      </w:pPr>
      <w:r w:rsidRPr="001B49A8">
        <w:rPr>
          <w:rFonts w:asciiTheme="majorBidi" w:hAnsiTheme="majorBidi" w:cstheme="majorBidi"/>
          <w:sz w:val="28"/>
          <w:szCs w:val="28"/>
          <w:rtl/>
        </w:rPr>
        <w:t>وهو الفعل المنصوص والمعاقب عليه في المادة 39 من قانون مكافحة الفساد. نعرض في المطلبين المواليين كل من أركان الجريمة ثم قمعها</w:t>
      </w:r>
      <w:r w:rsidRPr="001B49A8">
        <w:rPr>
          <w:rFonts w:asciiTheme="majorBidi" w:hAnsiTheme="majorBidi" w:cstheme="majorBidi"/>
          <w:sz w:val="28"/>
          <w:szCs w:val="28"/>
        </w:rPr>
        <w:t>.</w:t>
      </w:r>
    </w:p>
    <w:p w:rsidR="00F86B41" w:rsidRPr="001B49A8" w:rsidRDefault="00F86B41" w:rsidP="00F86B41">
      <w:pPr>
        <w:pStyle w:val="Sansinterligne"/>
        <w:bidi/>
        <w:jc w:val="both"/>
        <w:rPr>
          <w:rFonts w:asciiTheme="majorBidi" w:hAnsiTheme="majorBidi" w:cstheme="majorBidi"/>
          <w:sz w:val="28"/>
          <w:szCs w:val="28"/>
          <w:rtl/>
        </w:rPr>
      </w:pPr>
      <w:r w:rsidRPr="001B49A8">
        <w:rPr>
          <w:rFonts w:asciiTheme="majorBidi" w:hAnsiTheme="majorBidi" w:cstheme="majorBidi"/>
          <w:sz w:val="28"/>
          <w:szCs w:val="28"/>
          <w:rtl/>
        </w:rPr>
        <w:t xml:space="preserve">ويتمثل في عملية التمويل خفية، ويتحلل هذا الفعل إلى عنصرين: </w:t>
      </w:r>
    </w:p>
    <w:p w:rsidR="00F86B41" w:rsidRPr="001B49A8" w:rsidRDefault="00F86B41" w:rsidP="00F86B41">
      <w:pPr>
        <w:pStyle w:val="Sansinterligne"/>
        <w:numPr>
          <w:ilvl w:val="0"/>
          <w:numId w:val="1"/>
        </w:numPr>
        <w:bidi/>
        <w:jc w:val="both"/>
        <w:rPr>
          <w:rFonts w:asciiTheme="majorBidi" w:hAnsiTheme="majorBidi" w:cstheme="majorBidi"/>
          <w:sz w:val="28"/>
          <w:szCs w:val="28"/>
          <w:rtl/>
        </w:rPr>
      </w:pPr>
      <w:r w:rsidRPr="001B49A8">
        <w:rPr>
          <w:rFonts w:asciiTheme="majorBidi" w:hAnsiTheme="majorBidi" w:cstheme="majorBidi"/>
          <w:sz w:val="28"/>
          <w:szCs w:val="28"/>
          <w:rtl/>
        </w:rPr>
        <w:t xml:space="preserve">أولا: عملية التمويل المخالف للقانون </w:t>
      </w:r>
    </w:p>
    <w:p w:rsidR="00F86B41" w:rsidRPr="001B49A8" w:rsidRDefault="00F86B41" w:rsidP="00F86B41">
      <w:pPr>
        <w:pStyle w:val="Sansinterligne"/>
        <w:numPr>
          <w:ilvl w:val="0"/>
          <w:numId w:val="1"/>
        </w:numPr>
        <w:bidi/>
        <w:jc w:val="both"/>
        <w:rPr>
          <w:rFonts w:asciiTheme="majorBidi" w:hAnsiTheme="majorBidi" w:cstheme="majorBidi"/>
          <w:sz w:val="28"/>
          <w:szCs w:val="28"/>
        </w:rPr>
      </w:pPr>
      <w:r w:rsidRPr="001B49A8">
        <w:rPr>
          <w:rFonts w:asciiTheme="majorBidi" w:hAnsiTheme="majorBidi" w:cstheme="majorBidi"/>
          <w:sz w:val="28"/>
          <w:szCs w:val="28"/>
          <w:rtl/>
        </w:rPr>
        <w:t>ثانيا: إخفاء هذه العملية</w:t>
      </w:r>
      <w:r w:rsidRPr="001B49A8">
        <w:rPr>
          <w:rFonts w:asciiTheme="majorBidi" w:hAnsiTheme="majorBidi" w:cstheme="majorBidi"/>
          <w:sz w:val="28"/>
          <w:szCs w:val="28"/>
        </w:rPr>
        <w:t>.</w:t>
      </w:r>
    </w:p>
    <w:p w:rsidR="00F86B41" w:rsidRPr="001B49A8" w:rsidRDefault="00F86B41" w:rsidP="00225D95">
      <w:pPr>
        <w:pStyle w:val="Sansinterligne"/>
        <w:bidi/>
        <w:rPr>
          <w:rFonts w:asciiTheme="majorBidi" w:hAnsiTheme="majorBidi" w:cstheme="majorBidi"/>
          <w:sz w:val="28"/>
          <w:szCs w:val="28"/>
          <w:rtl/>
        </w:rPr>
      </w:pPr>
      <w:r w:rsidRPr="001B49A8">
        <w:rPr>
          <w:rFonts w:asciiTheme="majorBidi" w:hAnsiTheme="majorBidi" w:cstheme="majorBidi"/>
          <w:b/>
          <w:bCs/>
          <w:sz w:val="28"/>
          <w:szCs w:val="28"/>
          <w:rtl/>
        </w:rPr>
        <w:t>قمع الجريمة:</w:t>
      </w:r>
      <w:r w:rsidRPr="001B49A8">
        <w:rPr>
          <w:rFonts w:asciiTheme="majorBidi" w:hAnsiTheme="majorBidi" w:cstheme="majorBidi"/>
          <w:sz w:val="28"/>
          <w:szCs w:val="28"/>
          <w:rtl/>
        </w:rPr>
        <w:t xml:space="preserve"> تعاقب المادة 39 من قانون مكافحة الفساد على التمويل الخفي للأحزاب السياسية بالحبس من سنتين (2) إلى عشر (10) سنوات وبغرامة من 200.000 إلى 1.000.000 دج، وهي عقوبة مثيلة للعقوبة المقررة لجرائم الاختلاس والرشوة</w:t>
      </w:r>
      <w:r w:rsidRPr="001B49A8">
        <w:rPr>
          <w:rFonts w:asciiTheme="majorBidi" w:hAnsiTheme="majorBidi" w:cstheme="majorBidi"/>
          <w:sz w:val="28"/>
          <w:szCs w:val="28"/>
        </w:rPr>
        <w:t>.</w:t>
      </w:r>
      <w:r w:rsidRPr="001B49A8">
        <w:rPr>
          <w:rFonts w:asciiTheme="majorBidi" w:hAnsiTheme="majorBidi" w:cstheme="majorBidi"/>
          <w:sz w:val="28"/>
          <w:szCs w:val="28"/>
          <w:rtl/>
        </w:rPr>
        <w:t xml:space="preserve"> وإذا كان الجاني شخصا معنويا، تطبق عليه العقوبات المقررة للشخص المعنوي في المادة 18 مكرر من </w:t>
      </w:r>
      <w:r w:rsidR="00225D95">
        <w:rPr>
          <w:rFonts w:asciiTheme="majorBidi" w:hAnsiTheme="majorBidi" w:cstheme="majorBidi" w:hint="cs"/>
          <w:sz w:val="28"/>
          <w:szCs w:val="28"/>
          <w:rtl/>
        </w:rPr>
        <w:t>ق ع</w:t>
      </w:r>
      <w:r w:rsidRPr="001B49A8">
        <w:rPr>
          <w:rFonts w:asciiTheme="majorBidi" w:hAnsiTheme="majorBidi" w:cstheme="majorBidi"/>
          <w:sz w:val="28"/>
          <w:szCs w:val="28"/>
          <w:rtl/>
        </w:rPr>
        <w:t xml:space="preserve"> وهي</w:t>
      </w:r>
      <w:r w:rsidRPr="001B49A8">
        <w:rPr>
          <w:rFonts w:asciiTheme="majorBidi" w:hAnsiTheme="majorBidi" w:cstheme="majorBidi"/>
          <w:sz w:val="28"/>
          <w:szCs w:val="28"/>
        </w:rPr>
        <w:t>:</w:t>
      </w:r>
    </w:p>
    <w:p w:rsidR="00F86B41" w:rsidRPr="001B49A8" w:rsidRDefault="00F86B41" w:rsidP="00F86B41">
      <w:pPr>
        <w:pStyle w:val="Sansinterligne"/>
        <w:bidi/>
        <w:jc w:val="both"/>
        <w:rPr>
          <w:rFonts w:asciiTheme="majorBidi" w:hAnsiTheme="majorBidi" w:cstheme="majorBidi"/>
          <w:sz w:val="28"/>
          <w:szCs w:val="28"/>
        </w:rPr>
      </w:pPr>
      <w:r w:rsidRPr="001B49A8">
        <w:rPr>
          <w:rFonts w:asciiTheme="majorBidi" w:hAnsiTheme="majorBidi" w:cstheme="majorBidi"/>
          <w:sz w:val="28"/>
          <w:szCs w:val="28"/>
        </w:rPr>
        <w:t>-</w:t>
      </w:r>
      <w:r w:rsidRPr="001B49A8">
        <w:rPr>
          <w:rFonts w:asciiTheme="majorBidi" w:hAnsiTheme="majorBidi" w:cstheme="majorBidi"/>
          <w:sz w:val="28"/>
          <w:szCs w:val="28"/>
          <w:rtl/>
        </w:rPr>
        <w:t xml:space="preserve"> غرامة تساوي من مرة إلى 5 مرات الحد الأقصى للغرامة المقررة للشخص الطبيعي، أي غرامة من 1.000.000 إلى 5.000.000 دج</w:t>
      </w:r>
      <w:r w:rsidRPr="001B49A8">
        <w:rPr>
          <w:rFonts w:asciiTheme="majorBidi" w:hAnsiTheme="majorBidi" w:cstheme="majorBidi"/>
          <w:sz w:val="28"/>
          <w:szCs w:val="28"/>
        </w:rPr>
        <w:t>.</w:t>
      </w:r>
    </w:p>
    <w:p w:rsidR="00FE033C" w:rsidRPr="001B49A8" w:rsidRDefault="00F86B41" w:rsidP="00FE033C">
      <w:pPr>
        <w:pStyle w:val="Sansinterligne"/>
        <w:bidi/>
        <w:jc w:val="both"/>
        <w:rPr>
          <w:rFonts w:asciiTheme="majorBidi" w:hAnsiTheme="majorBidi" w:cstheme="majorBidi"/>
          <w:sz w:val="28"/>
          <w:szCs w:val="28"/>
          <w:rtl/>
        </w:rPr>
      </w:pPr>
      <w:r w:rsidRPr="001B49A8">
        <w:rPr>
          <w:rFonts w:asciiTheme="majorBidi" w:hAnsiTheme="majorBidi" w:cstheme="majorBidi"/>
          <w:sz w:val="28"/>
          <w:szCs w:val="28"/>
        </w:rPr>
        <w:t>-</w:t>
      </w:r>
      <w:r w:rsidRPr="001B49A8">
        <w:rPr>
          <w:rFonts w:asciiTheme="majorBidi" w:hAnsiTheme="majorBidi" w:cstheme="majorBidi"/>
          <w:sz w:val="28"/>
          <w:szCs w:val="28"/>
          <w:rtl/>
        </w:rPr>
        <w:t xml:space="preserve"> واحدة أو أكثر من العقوبات الآتية النصوص عليها في الفقرة 2 من المادة 18 مكرر ق.ع</w:t>
      </w:r>
      <w:r w:rsidR="00FE033C" w:rsidRPr="001B49A8">
        <w:rPr>
          <w:rFonts w:asciiTheme="majorBidi" w:hAnsiTheme="majorBidi" w:cstheme="majorBidi"/>
          <w:sz w:val="28"/>
          <w:szCs w:val="28"/>
          <w:rtl/>
        </w:rPr>
        <w:t>.</w:t>
      </w:r>
    </w:p>
    <w:p w:rsidR="00F86B41" w:rsidRPr="001B49A8" w:rsidRDefault="00FE033C" w:rsidP="00FE033C">
      <w:pPr>
        <w:pStyle w:val="Sansinterligne"/>
        <w:bidi/>
        <w:jc w:val="both"/>
        <w:rPr>
          <w:rFonts w:asciiTheme="majorBidi" w:hAnsiTheme="majorBidi" w:cstheme="majorBidi"/>
          <w:sz w:val="28"/>
          <w:szCs w:val="28"/>
        </w:rPr>
      </w:pPr>
      <w:r w:rsidRPr="001B49A8">
        <w:rPr>
          <w:rFonts w:asciiTheme="majorBidi" w:hAnsiTheme="majorBidi" w:cstheme="majorBidi"/>
          <w:sz w:val="28"/>
          <w:szCs w:val="28"/>
          <w:rtl/>
        </w:rPr>
        <w:t>و</w:t>
      </w:r>
      <w:r w:rsidR="00F86B41" w:rsidRPr="001B49A8">
        <w:rPr>
          <w:rFonts w:asciiTheme="majorBidi" w:hAnsiTheme="majorBidi" w:cstheme="majorBidi"/>
          <w:sz w:val="28"/>
          <w:szCs w:val="28"/>
          <w:rtl/>
        </w:rPr>
        <w:t xml:space="preserve"> تطبق على هذه الجريمة العقوبات المقررة في القانون العضوي المتعلق بالأحزاب السياسية، كما يستشف ذلك من المادة 39 من قانون مكافحة الفساد التي نصت على أن العقوبات المقررة في هذا القانون تطبق دون الإخلال بالأحكام الجزائية السارية المفعول المتعلقة بتمويل الأحزاب</w:t>
      </w:r>
      <w:r w:rsidR="00F86B41" w:rsidRPr="001B49A8">
        <w:rPr>
          <w:rFonts w:asciiTheme="majorBidi" w:hAnsiTheme="majorBidi" w:cstheme="majorBidi"/>
          <w:sz w:val="28"/>
          <w:szCs w:val="28"/>
        </w:rPr>
        <w:t>.</w:t>
      </w:r>
    </w:p>
    <w:p w:rsidR="00F86B41" w:rsidRPr="00FE033C" w:rsidRDefault="00F86B41" w:rsidP="00F86B41">
      <w:pPr>
        <w:bidi/>
        <w:rPr>
          <w:sz w:val="28"/>
          <w:szCs w:val="28"/>
          <w:lang w:bidi="ar-DZ"/>
        </w:rPr>
      </w:pPr>
    </w:p>
    <w:sectPr w:rsidR="00F86B41" w:rsidRPr="00FE033C" w:rsidSect="00FE033C">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769" w:rsidRDefault="001A5769" w:rsidP="00F86B41">
      <w:pPr>
        <w:spacing w:after="0" w:line="240" w:lineRule="auto"/>
      </w:pPr>
      <w:r>
        <w:separator/>
      </w:r>
    </w:p>
  </w:endnote>
  <w:endnote w:type="continuationSeparator" w:id="0">
    <w:p w:rsidR="001A5769" w:rsidRDefault="001A5769" w:rsidP="00F86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ultan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787267"/>
      <w:docPartObj>
        <w:docPartGallery w:val="Page Numbers (Bottom of Page)"/>
        <w:docPartUnique/>
      </w:docPartObj>
    </w:sdtPr>
    <w:sdtEndPr>
      <w:rPr>
        <w:rFonts w:asciiTheme="majorBidi" w:hAnsiTheme="majorBidi" w:cstheme="majorBidi"/>
        <w:b/>
        <w:bCs/>
        <w:sz w:val="28"/>
        <w:szCs w:val="28"/>
      </w:rPr>
    </w:sdtEndPr>
    <w:sdtContent>
      <w:p w:rsidR="00E57FB0" w:rsidRPr="00E57FB0" w:rsidRDefault="00E57FB0">
        <w:pPr>
          <w:pStyle w:val="Pieddepage"/>
          <w:jc w:val="center"/>
          <w:rPr>
            <w:rFonts w:asciiTheme="majorBidi" w:hAnsiTheme="majorBidi" w:cstheme="majorBidi"/>
            <w:b/>
            <w:bCs/>
            <w:sz w:val="28"/>
            <w:szCs w:val="28"/>
          </w:rPr>
        </w:pPr>
        <w:r w:rsidRPr="00E57FB0">
          <w:rPr>
            <w:rFonts w:asciiTheme="majorBidi" w:hAnsiTheme="majorBidi" w:cstheme="majorBidi"/>
            <w:b/>
            <w:bCs/>
            <w:sz w:val="28"/>
            <w:szCs w:val="28"/>
            <w:rtl/>
          </w:rPr>
          <w:t>)</w:t>
        </w:r>
        <w:r w:rsidRPr="00E57FB0">
          <w:rPr>
            <w:rFonts w:asciiTheme="majorBidi" w:hAnsiTheme="majorBidi" w:cstheme="majorBidi"/>
            <w:b/>
            <w:bCs/>
            <w:sz w:val="28"/>
            <w:szCs w:val="28"/>
          </w:rPr>
          <w:fldChar w:fldCharType="begin"/>
        </w:r>
        <w:r w:rsidRPr="00E57FB0">
          <w:rPr>
            <w:rFonts w:asciiTheme="majorBidi" w:hAnsiTheme="majorBidi" w:cstheme="majorBidi"/>
            <w:b/>
            <w:bCs/>
            <w:sz w:val="28"/>
            <w:szCs w:val="28"/>
          </w:rPr>
          <w:instrText>PAGE   \* MERGEFORMAT</w:instrText>
        </w:r>
        <w:r w:rsidRPr="00E57FB0">
          <w:rPr>
            <w:rFonts w:asciiTheme="majorBidi" w:hAnsiTheme="majorBidi" w:cstheme="majorBidi"/>
            <w:b/>
            <w:bCs/>
            <w:sz w:val="28"/>
            <w:szCs w:val="28"/>
          </w:rPr>
          <w:fldChar w:fldCharType="separate"/>
        </w:r>
        <w:r w:rsidR="00B10EE8">
          <w:rPr>
            <w:rFonts w:asciiTheme="majorBidi" w:hAnsiTheme="majorBidi" w:cstheme="majorBidi"/>
            <w:b/>
            <w:bCs/>
            <w:noProof/>
            <w:sz w:val="28"/>
            <w:szCs w:val="28"/>
          </w:rPr>
          <w:t>1</w:t>
        </w:r>
        <w:r w:rsidRPr="00E57FB0">
          <w:rPr>
            <w:rFonts w:asciiTheme="majorBidi" w:hAnsiTheme="majorBidi" w:cstheme="majorBidi"/>
            <w:b/>
            <w:bCs/>
            <w:sz w:val="28"/>
            <w:szCs w:val="28"/>
          </w:rPr>
          <w:fldChar w:fldCharType="end"/>
        </w:r>
        <w:r w:rsidRPr="00E57FB0">
          <w:rPr>
            <w:rFonts w:asciiTheme="majorBidi" w:hAnsiTheme="majorBidi" w:cstheme="majorBidi"/>
            <w:b/>
            <w:bCs/>
            <w:sz w:val="28"/>
            <w:szCs w:val="28"/>
            <w:rtl/>
          </w:rPr>
          <w:t>(</w:t>
        </w:r>
      </w:p>
    </w:sdtContent>
  </w:sdt>
  <w:p w:rsidR="00E57FB0" w:rsidRDefault="00E57FB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769" w:rsidRDefault="001A5769" w:rsidP="00F86B41">
      <w:pPr>
        <w:spacing w:after="0" w:line="240" w:lineRule="auto"/>
      </w:pPr>
      <w:r>
        <w:separator/>
      </w:r>
    </w:p>
  </w:footnote>
  <w:footnote w:type="continuationSeparator" w:id="0">
    <w:p w:rsidR="001A5769" w:rsidRDefault="001A5769" w:rsidP="00F86B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8616A"/>
    <w:multiLevelType w:val="hybridMultilevel"/>
    <w:tmpl w:val="049AE0C8"/>
    <w:lvl w:ilvl="0" w:tplc="004E2C20">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8E859FE"/>
    <w:multiLevelType w:val="hybridMultilevel"/>
    <w:tmpl w:val="4990A710"/>
    <w:lvl w:ilvl="0" w:tplc="040C0001">
      <w:start w:val="1"/>
      <w:numFmt w:val="bullet"/>
      <w:lvlText w:val=""/>
      <w:lvlJc w:val="left"/>
      <w:pPr>
        <w:ind w:left="360" w:hanging="360"/>
      </w:pPr>
      <w:rPr>
        <w:rFonts w:ascii="Symbol" w:hAnsi="Symbol" w:hint="default"/>
        <w:b/>
        <w:bCs/>
        <w:lang w:bidi="ar-DZ"/>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3FA143CF"/>
    <w:multiLevelType w:val="hybridMultilevel"/>
    <w:tmpl w:val="A46AEFBA"/>
    <w:lvl w:ilvl="0" w:tplc="B4CA3B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64C021A"/>
    <w:multiLevelType w:val="hybridMultilevel"/>
    <w:tmpl w:val="086209EC"/>
    <w:lvl w:ilvl="0" w:tplc="E54A0CBC">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7B0692F"/>
    <w:multiLevelType w:val="hybridMultilevel"/>
    <w:tmpl w:val="55D2E1CE"/>
    <w:lvl w:ilvl="0" w:tplc="41888732">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87D2C03"/>
    <w:multiLevelType w:val="hybridMultilevel"/>
    <w:tmpl w:val="BAF01ADC"/>
    <w:lvl w:ilvl="0" w:tplc="80D8877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B41"/>
    <w:rsid w:val="001A5769"/>
    <w:rsid w:val="001B49A8"/>
    <w:rsid w:val="001E0A62"/>
    <w:rsid w:val="00225D95"/>
    <w:rsid w:val="00242155"/>
    <w:rsid w:val="002B338B"/>
    <w:rsid w:val="00546633"/>
    <w:rsid w:val="009713C5"/>
    <w:rsid w:val="00AC4482"/>
    <w:rsid w:val="00AF4ECD"/>
    <w:rsid w:val="00B10EE8"/>
    <w:rsid w:val="00B7030B"/>
    <w:rsid w:val="00C158E0"/>
    <w:rsid w:val="00E57FB0"/>
    <w:rsid w:val="00F86B41"/>
    <w:rsid w:val="00FE033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86B41"/>
    <w:pPr>
      <w:spacing w:after="0" w:line="408" w:lineRule="auto"/>
    </w:pPr>
    <w:rPr>
      <w:rFonts w:ascii="Arial" w:eastAsia="Times New Roman" w:hAnsi="Arial" w:cs="Arial"/>
      <w:color w:val="000000"/>
      <w:sz w:val="27"/>
      <w:szCs w:val="27"/>
      <w:lang w:eastAsia="fr-FR"/>
    </w:rPr>
  </w:style>
  <w:style w:type="character" w:customStyle="1" w:styleId="NotedebasdepageCar">
    <w:name w:val="Note de bas de page Car"/>
    <w:basedOn w:val="Policepardfaut"/>
    <w:link w:val="Notedebasdepage"/>
    <w:uiPriority w:val="99"/>
    <w:semiHidden/>
    <w:rsid w:val="00F86B41"/>
    <w:rPr>
      <w:rFonts w:ascii="Arial" w:eastAsia="Times New Roman" w:hAnsi="Arial" w:cs="Arial"/>
      <w:color w:val="000000"/>
      <w:sz w:val="27"/>
      <w:szCs w:val="27"/>
      <w:lang w:eastAsia="fr-FR"/>
    </w:rPr>
  </w:style>
  <w:style w:type="paragraph" w:styleId="Sansinterligne">
    <w:name w:val="No Spacing"/>
    <w:uiPriority w:val="1"/>
    <w:qFormat/>
    <w:rsid w:val="00F86B41"/>
    <w:pPr>
      <w:spacing w:after="0" w:line="240" w:lineRule="auto"/>
    </w:pPr>
    <w:rPr>
      <w:rFonts w:eastAsiaTheme="minorEastAsia"/>
      <w:lang w:eastAsia="fr-FR"/>
    </w:rPr>
  </w:style>
  <w:style w:type="character" w:styleId="Appelnotedebasdep">
    <w:name w:val="footnote reference"/>
    <w:basedOn w:val="Policepardfaut"/>
    <w:uiPriority w:val="99"/>
    <w:semiHidden/>
    <w:unhideWhenUsed/>
    <w:rsid w:val="00F86B41"/>
    <w:rPr>
      <w:vertAlign w:val="superscript"/>
    </w:rPr>
  </w:style>
  <w:style w:type="paragraph" w:styleId="Paragraphedeliste">
    <w:name w:val="List Paragraph"/>
    <w:basedOn w:val="Normal"/>
    <w:uiPriority w:val="34"/>
    <w:qFormat/>
    <w:rsid w:val="00546633"/>
    <w:pPr>
      <w:ind w:left="720"/>
      <w:contextualSpacing/>
    </w:pPr>
  </w:style>
  <w:style w:type="paragraph" w:styleId="En-tte">
    <w:name w:val="header"/>
    <w:basedOn w:val="Normal"/>
    <w:link w:val="En-tteCar"/>
    <w:uiPriority w:val="99"/>
    <w:unhideWhenUsed/>
    <w:rsid w:val="00E57FB0"/>
    <w:pPr>
      <w:tabs>
        <w:tab w:val="center" w:pos="4536"/>
        <w:tab w:val="right" w:pos="9072"/>
      </w:tabs>
      <w:spacing w:after="0" w:line="240" w:lineRule="auto"/>
    </w:pPr>
  </w:style>
  <w:style w:type="character" w:customStyle="1" w:styleId="En-tteCar">
    <w:name w:val="En-tête Car"/>
    <w:basedOn w:val="Policepardfaut"/>
    <w:link w:val="En-tte"/>
    <w:uiPriority w:val="99"/>
    <w:rsid w:val="00E57FB0"/>
  </w:style>
  <w:style w:type="paragraph" w:styleId="Pieddepage">
    <w:name w:val="footer"/>
    <w:basedOn w:val="Normal"/>
    <w:link w:val="PieddepageCar"/>
    <w:uiPriority w:val="99"/>
    <w:unhideWhenUsed/>
    <w:rsid w:val="00E57F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7F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86B41"/>
    <w:pPr>
      <w:spacing w:after="0" w:line="408" w:lineRule="auto"/>
    </w:pPr>
    <w:rPr>
      <w:rFonts w:ascii="Arial" w:eastAsia="Times New Roman" w:hAnsi="Arial" w:cs="Arial"/>
      <w:color w:val="000000"/>
      <w:sz w:val="27"/>
      <w:szCs w:val="27"/>
      <w:lang w:eastAsia="fr-FR"/>
    </w:rPr>
  </w:style>
  <w:style w:type="character" w:customStyle="1" w:styleId="NotedebasdepageCar">
    <w:name w:val="Note de bas de page Car"/>
    <w:basedOn w:val="Policepardfaut"/>
    <w:link w:val="Notedebasdepage"/>
    <w:uiPriority w:val="99"/>
    <w:semiHidden/>
    <w:rsid w:val="00F86B41"/>
    <w:rPr>
      <w:rFonts w:ascii="Arial" w:eastAsia="Times New Roman" w:hAnsi="Arial" w:cs="Arial"/>
      <w:color w:val="000000"/>
      <w:sz w:val="27"/>
      <w:szCs w:val="27"/>
      <w:lang w:eastAsia="fr-FR"/>
    </w:rPr>
  </w:style>
  <w:style w:type="paragraph" w:styleId="Sansinterligne">
    <w:name w:val="No Spacing"/>
    <w:uiPriority w:val="1"/>
    <w:qFormat/>
    <w:rsid w:val="00F86B41"/>
    <w:pPr>
      <w:spacing w:after="0" w:line="240" w:lineRule="auto"/>
    </w:pPr>
    <w:rPr>
      <w:rFonts w:eastAsiaTheme="minorEastAsia"/>
      <w:lang w:eastAsia="fr-FR"/>
    </w:rPr>
  </w:style>
  <w:style w:type="character" w:styleId="Appelnotedebasdep">
    <w:name w:val="footnote reference"/>
    <w:basedOn w:val="Policepardfaut"/>
    <w:uiPriority w:val="99"/>
    <w:semiHidden/>
    <w:unhideWhenUsed/>
    <w:rsid w:val="00F86B41"/>
    <w:rPr>
      <w:vertAlign w:val="superscript"/>
    </w:rPr>
  </w:style>
  <w:style w:type="paragraph" w:styleId="Paragraphedeliste">
    <w:name w:val="List Paragraph"/>
    <w:basedOn w:val="Normal"/>
    <w:uiPriority w:val="34"/>
    <w:qFormat/>
    <w:rsid w:val="00546633"/>
    <w:pPr>
      <w:ind w:left="720"/>
      <w:contextualSpacing/>
    </w:pPr>
  </w:style>
  <w:style w:type="paragraph" w:styleId="En-tte">
    <w:name w:val="header"/>
    <w:basedOn w:val="Normal"/>
    <w:link w:val="En-tteCar"/>
    <w:uiPriority w:val="99"/>
    <w:unhideWhenUsed/>
    <w:rsid w:val="00E57FB0"/>
    <w:pPr>
      <w:tabs>
        <w:tab w:val="center" w:pos="4536"/>
        <w:tab w:val="right" w:pos="9072"/>
      </w:tabs>
      <w:spacing w:after="0" w:line="240" w:lineRule="auto"/>
    </w:pPr>
  </w:style>
  <w:style w:type="character" w:customStyle="1" w:styleId="En-tteCar">
    <w:name w:val="En-tête Car"/>
    <w:basedOn w:val="Policepardfaut"/>
    <w:link w:val="En-tte"/>
    <w:uiPriority w:val="99"/>
    <w:rsid w:val="00E57FB0"/>
  </w:style>
  <w:style w:type="paragraph" w:styleId="Pieddepage">
    <w:name w:val="footer"/>
    <w:basedOn w:val="Normal"/>
    <w:link w:val="PieddepageCar"/>
    <w:uiPriority w:val="99"/>
    <w:unhideWhenUsed/>
    <w:rsid w:val="00E57F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7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94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942</Words>
  <Characters>5184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8.1</dc:creator>
  <cp:lastModifiedBy>windows 8.1</cp:lastModifiedBy>
  <cp:revision>2</cp:revision>
  <cp:lastPrinted>2025-01-16T14:56:00Z</cp:lastPrinted>
  <dcterms:created xsi:type="dcterms:W3CDTF">2025-01-18T21:21:00Z</dcterms:created>
  <dcterms:modified xsi:type="dcterms:W3CDTF">2025-01-18T21:21:00Z</dcterms:modified>
</cp:coreProperties>
</file>