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EF6" w:rsidRPr="00FD6EF6" w:rsidRDefault="00FD6EF6" w:rsidP="00FD6EF6">
      <w:pPr>
        <w:bidi/>
        <w:spacing w:line="240" w:lineRule="auto"/>
        <w:rPr>
          <w:rFonts w:cs="Arabic Transparent"/>
          <w:sz w:val="32"/>
          <w:szCs w:val="32"/>
          <w:lang w:val="en-US" w:bidi="ar-DZ"/>
        </w:rPr>
      </w:pPr>
      <w:r w:rsidRPr="00FD6EF6">
        <w:rPr>
          <w:rFonts w:cs="Arabic Transparent"/>
          <w:sz w:val="32"/>
          <w:szCs w:val="32"/>
          <w:rtl/>
          <w:lang w:val="en-US" w:bidi="ar-DZ"/>
        </w:rPr>
        <w:t xml:space="preserve">جامعة العربي بن مهيدي أم البواقي             </w:t>
      </w:r>
      <w:r w:rsidR="001218C4">
        <w:rPr>
          <w:rFonts w:cs="Arabic Transparent" w:hint="cs"/>
          <w:sz w:val="32"/>
          <w:szCs w:val="32"/>
          <w:rtl/>
          <w:lang w:val="en-US" w:bidi="ar-DZ"/>
        </w:rPr>
        <w:t xml:space="preserve">               </w:t>
      </w:r>
      <w:r w:rsidRPr="00FD6EF6">
        <w:rPr>
          <w:rFonts w:cs="Arabic Transparent"/>
          <w:sz w:val="32"/>
          <w:szCs w:val="32"/>
          <w:rtl/>
          <w:lang w:val="en-US" w:bidi="ar-DZ"/>
        </w:rPr>
        <w:t xml:space="preserve"> </w:t>
      </w:r>
      <w:r>
        <w:rPr>
          <w:rFonts w:cs="Arabic Transparent"/>
          <w:sz w:val="32"/>
          <w:szCs w:val="32"/>
          <w:rtl/>
          <w:lang w:val="en-US" w:bidi="ar-DZ"/>
        </w:rPr>
        <w:t xml:space="preserve">    سنة</w:t>
      </w:r>
      <w:r>
        <w:rPr>
          <w:rFonts w:cs="Arabic Transparent" w:hint="cs"/>
          <w:sz w:val="32"/>
          <w:szCs w:val="32"/>
          <w:rtl/>
          <w:lang w:val="en-US" w:bidi="ar-DZ"/>
        </w:rPr>
        <w:t xml:space="preserve"> أولي</w:t>
      </w:r>
      <w:r>
        <w:rPr>
          <w:rFonts w:cs="Arabic Transparent"/>
          <w:sz w:val="32"/>
          <w:szCs w:val="32"/>
          <w:rtl/>
          <w:lang w:val="en-US" w:bidi="ar-DZ"/>
        </w:rPr>
        <w:t xml:space="preserve"> ماستر ق </w:t>
      </w:r>
      <w:r>
        <w:rPr>
          <w:rFonts w:cs="Arabic Transparent" w:hint="cs"/>
          <w:sz w:val="32"/>
          <w:szCs w:val="32"/>
          <w:rtl/>
          <w:lang w:val="en-US" w:bidi="ar-DZ"/>
        </w:rPr>
        <w:t>عام</w:t>
      </w:r>
    </w:p>
    <w:p w:rsidR="00FD6EF6" w:rsidRPr="00FD6EF6" w:rsidRDefault="00FD6EF6" w:rsidP="00FD6EF6">
      <w:pPr>
        <w:bidi/>
        <w:spacing w:line="240" w:lineRule="auto"/>
        <w:rPr>
          <w:rFonts w:cs="Arabic Transparent"/>
          <w:sz w:val="32"/>
          <w:szCs w:val="32"/>
          <w:lang w:val="en-US" w:bidi="ar-DZ"/>
        </w:rPr>
      </w:pPr>
      <w:r w:rsidRPr="00FD6EF6">
        <w:rPr>
          <w:rFonts w:cs="Arabic Transparent"/>
          <w:sz w:val="32"/>
          <w:szCs w:val="32"/>
          <w:rtl/>
          <w:lang w:val="en-US" w:bidi="ar-DZ"/>
        </w:rPr>
        <w:t xml:space="preserve">كلية الحقوق والعلوم السياسية                           </w:t>
      </w:r>
    </w:p>
    <w:p w:rsidR="00FD6EF6" w:rsidRPr="00FD6EF6" w:rsidRDefault="00FD6EF6" w:rsidP="00FD6EF6">
      <w:pPr>
        <w:bidi/>
        <w:spacing w:line="240" w:lineRule="auto"/>
        <w:rPr>
          <w:rFonts w:cs="Arabic Transparent"/>
          <w:sz w:val="32"/>
          <w:szCs w:val="32"/>
          <w:rtl/>
          <w:lang w:val="en-US" w:bidi="ar-DZ"/>
        </w:rPr>
      </w:pPr>
      <w:r w:rsidRPr="00FD6EF6">
        <w:rPr>
          <w:rFonts w:cs="Arabic Transparent"/>
          <w:sz w:val="32"/>
          <w:szCs w:val="32"/>
          <w:rtl/>
          <w:lang w:val="en-US" w:bidi="ar-DZ"/>
        </w:rPr>
        <w:t xml:space="preserve">قسم الحقوق                                              </w:t>
      </w:r>
    </w:p>
    <w:p w:rsidR="00FD6EF6" w:rsidRDefault="00FD6EF6" w:rsidP="00FD6EF6">
      <w:pPr>
        <w:bidi/>
        <w:spacing w:line="240" w:lineRule="auto"/>
        <w:rPr>
          <w:rFonts w:cs="Arabic Transparent"/>
          <w:sz w:val="32"/>
          <w:szCs w:val="32"/>
          <w:rtl/>
          <w:lang w:val="en-US" w:bidi="ar-DZ"/>
        </w:rPr>
      </w:pPr>
    </w:p>
    <w:p w:rsidR="00FD6EF6" w:rsidRDefault="00FD6EF6" w:rsidP="00FD6EF6">
      <w:pPr>
        <w:bidi/>
        <w:spacing w:line="240" w:lineRule="auto"/>
        <w:jc w:val="center"/>
        <w:rPr>
          <w:rFonts w:cs="Arabic Transparent"/>
          <w:b/>
          <w:bCs/>
          <w:i/>
          <w:iCs/>
          <w:sz w:val="32"/>
          <w:szCs w:val="32"/>
          <w:rtl/>
          <w:lang w:val="en-US" w:bidi="ar-DZ"/>
        </w:rPr>
      </w:pPr>
      <w:r>
        <w:rPr>
          <w:rFonts w:cs="Arabic Transparent"/>
          <w:b/>
          <w:bCs/>
          <w:i/>
          <w:iCs/>
          <w:sz w:val="32"/>
          <w:szCs w:val="32"/>
          <w:rtl/>
          <w:lang w:val="en-US" w:bidi="ar-DZ"/>
        </w:rPr>
        <w:t>الإجابة النموذجية لامتحان السداسي الأول</w:t>
      </w:r>
    </w:p>
    <w:p w:rsidR="00FD6EF6" w:rsidRDefault="00FD6EF6" w:rsidP="00FD6EF6">
      <w:pPr>
        <w:bidi/>
        <w:spacing w:line="240" w:lineRule="auto"/>
        <w:jc w:val="center"/>
        <w:rPr>
          <w:rFonts w:cs="Arabic Transparent"/>
          <w:b/>
          <w:bCs/>
          <w:i/>
          <w:iCs/>
          <w:sz w:val="32"/>
          <w:szCs w:val="32"/>
          <w:rtl/>
          <w:lang w:val="en-US" w:bidi="ar-DZ"/>
        </w:rPr>
      </w:pPr>
      <w:r>
        <w:rPr>
          <w:rFonts w:cs="Arabic Transparent"/>
          <w:b/>
          <w:bCs/>
          <w:i/>
          <w:iCs/>
          <w:sz w:val="32"/>
          <w:szCs w:val="32"/>
          <w:rtl/>
          <w:lang w:val="en-US" w:bidi="ar-DZ"/>
        </w:rPr>
        <w:t xml:space="preserve"> في مقياس ال</w:t>
      </w:r>
      <w:r>
        <w:rPr>
          <w:rFonts w:cs="Arabic Transparent" w:hint="cs"/>
          <w:b/>
          <w:bCs/>
          <w:i/>
          <w:iCs/>
          <w:sz w:val="32"/>
          <w:szCs w:val="32"/>
          <w:rtl/>
          <w:lang w:val="en-US" w:bidi="ar-DZ"/>
        </w:rPr>
        <w:t>سلطات الإدارية المستقلة</w:t>
      </w:r>
    </w:p>
    <w:p w:rsidR="00A52F57" w:rsidRDefault="00A52F57" w:rsidP="00A52F57">
      <w:pPr>
        <w:bidi/>
        <w:spacing w:line="360" w:lineRule="auto"/>
        <w:rPr>
          <w:rFonts w:cs="Arabic Transparent"/>
          <w:sz w:val="32"/>
          <w:szCs w:val="32"/>
          <w:rtl/>
          <w:lang w:val="en-US" w:bidi="ar-DZ"/>
        </w:rPr>
      </w:pPr>
    </w:p>
    <w:p w:rsidR="00FD6EF6" w:rsidRPr="00A52F57" w:rsidRDefault="001218C4" w:rsidP="00950494">
      <w:pPr>
        <w:bidi/>
        <w:spacing w:line="360" w:lineRule="auto"/>
        <w:jc w:val="both"/>
        <w:rPr>
          <w:rFonts w:cs="Arabic Transparent"/>
          <w:sz w:val="32"/>
          <w:szCs w:val="32"/>
          <w:rtl/>
          <w:lang w:val="en-US" w:bidi="ar-DZ"/>
        </w:rPr>
      </w:pPr>
      <w:r w:rsidRPr="00A52F57">
        <w:rPr>
          <w:rFonts w:cs="Arabic Transparent" w:hint="cs"/>
          <w:sz w:val="32"/>
          <w:szCs w:val="32"/>
          <w:rtl/>
          <w:lang w:val="en-US" w:bidi="ar-DZ"/>
        </w:rPr>
        <w:t>الإجابة</w:t>
      </w:r>
      <w:r w:rsidR="00A52F57" w:rsidRPr="00A52F57">
        <w:rPr>
          <w:rFonts w:cs="Arabic Transparent" w:hint="cs"/>
          <w:sz w:val="32"/>
          <w:szCs w:val="32"/>
          <w:rtl/>
          <w:lang w:val="en-US" w:bidi="ar-DZ"/>
        </w:rPr>
        <w:t xml:space="preserve"> تكون على سؤال واحد فقط</w:t>
      </w:r>
    </w:p>
    <w:p w:rsidR="00516419" w:rsidRDefault="00516419" w:rsidP="00516419">
      <w:pPr>
        <w:pStyle w:val="Paragraphedeliste"/>
        <w:numPr>
          <w:ilvl w:val="0"/>
          <w:numId w:val="5"/>
        </w:numPr>
        <w:bidi/>
        <w:spacing w:line="360" w:lineRule="auto"/>
        <w:jc w:val="both"/>
        <w:rPr>
          <w:rFonts w:cs="Arabic Transparent"/>
          <w:sz w:val="32"/>
          <w:szCs w:val="32"/>
          <w:lang w:val="en-US" w:bidi="ar-DZ"/>
        </w:rPr>
      </w:pPr>
      <w:r>
        <w:rPr>
          <w:rFonts w:cs="Arabic Transparent" w:hint="cs"/>
          <w:sz w:val="32"/>
          <w:szCs w:val="32"/>
          <w:rtl/>
          <w:lang w:val="en-US" w:bidi="ar-DZ"/>
        </w:rPr>
        <w:t xml:space="preserve">تكمن أصالة النظام القانوني للسلطات </w:t>
      </w:r>
      <w:r w:rsidR="001218C4">
        <w:rPr>
          <w:rFonts w:cs="Arabic Transparent" w:hint="cs"/>
          <w:sz w:val="32"/>
          <w:szCs w:val="32"/>
          <w:rtl/>
          <w:lang w:val="en-US" w:bidi="ar-DZ"/>
        </w:rPr>
        <w:t>الإدارية</w:t>
      </w:r>
      <w:r>
        <w:rPr>
          <w:rFonts w:cs="Arabic Transparent" w:hint="cs"/>
          <w:sz w:val="32"/>
          <w:szCs w:val="32"/>
          <w:rtl/>
          <w:lang w:val="en-US" w:bidi="ar-DZ"/>
        </w:rPr>
        <w:t xml:space="preserve"> في استقلالها عضويا ووظيفيا عن السلطة التنفيذية قصد التوافق مع غائية تواجدها، حيث تتمثل المزايا المنتظرة من نموذج الضبط المستقل في وضع عملية الضبط في منأى عن تدخل الدائرة السياسية </w:t>
      </w:r>
      <w:r w:rsidR="00EC0837">
        <w:rPr>
          <w:rFonts w:cs="Arabic Transparent" w:hint="cs"/>
          <w:sz w:val="32"/>
          <w:szCs w:val="32"/>
          <w:rtl/>
          <w:lang w:val="en-US" w:bidi="ar-DZ"/>
        </w:rPr>
        <w:t>والإدارية</w:t>
      </w:r>
      <w:r>
        <w:rPr>
          <w:rFonts w:cs="Arabic Transparent" w:hint="cs"/>
          <w:sz w:val="32"/>
          <w:szCs w:val="32"/>
          <w:rtl/>
          <w:lang w:val="en-US" w:bidi="ar-DZ"/>
        </w:rPr>
        <w:t>. فالاستقلالية من شأنها حماية سلطات الضبط من تأثير المصالح الخارجية، كما من شأنها تحسين الشفافية.</w:t>
      </w:r>
    </w:p>
    <w:p w:rsidR="00516419" w:rsidRPr="00CE242D" w:rsidRDefault="00516419" w:rsidP="00516419">
      <w:pPr>
        <w:bidi/>
        <w:spacing w:after="0" w:line="240" w:lineRule="auto"/>
        <w:jc w:val="both"/>
        <w:rPr>
          <w:rFonts w:ascii="Sakkal Majalla" w:hAnsi="Sakkal Majalla" w:cs="Simplified Arabic"/>
          <w:sz w:val="28"/>
          <w:szCs w:val="28"/>
          <w:rtl/>
          <w:lang w:bidi="ar-DZ"/>
        </w:rPr>
      </w:pPr>
      <w:r w:rsidRPr="007877D9">
        <w:rPr>
          <w:rFonts w:ascii="Sakkal Majalla" w:hAnsi="Sakkal Majalla" w:cs="Simplified Arabic"/>
          <w:sz w:val="28"/>
          <w:szCs w:val="28"/>
          <w:rtl/>
          <w:lang w:bidi="ar-DZ"/>
        </w:rPr>
        <w:t>الاستقلالية</w:t>
      </w:r>
      <w:r>
        <w:rPr>
          <w:rFonts w:ascii="Sakkal Majalla" w:hAnsi="Sakkal Majalla" w:cs="Simplified Arabic" w:hint="cs"/>
          <w:sz w:val="28"/>
          <w:szCs w:val="28"/>
          <w:rtl/>
          <w:lang w:bidi="ar-DZ"/>
        </w:rPr>
        <w:t xml:space="preserve"> </w:t>
      </w:r>
      <w:r w:rsidRPr="00CE242D">
        <w:rPr>
          <w:rFonts w:ascii="Sakkal Majalla" w:hAnsi="Sakkal Majalla" w:cs="Simplified Arabic"/>
          <w:sz w:val="28"/>
          <w:szCs w:val="28"/>
          <w:rtl/>
          <w:lang w:bidi="ar-DZ"/>
        </w:rPr>
        <w:t xml:space="preserve">تكون في مواجهة السلطة التنفيذية وفي مواجهة السوق وتتحقق بواسطة مجموعة من الضمانات تتمثل في </w:t>
      </w:r>
      <w:r w:rsidRPr="00CE242D">
        <w:rPr>
          <w:rFonts w:ascii="Sakkal Majalla" w:hAnsi="Sakkal Majalla" w:cs="Simplified Arabic" w:hint="cs"/>
          <w:sz w:val="28"/>
          <w:szCs w:val="28"/>
          <w:rtl/>
          <w:lang w:bidi="ar-DZ"/>
        </w:rPr>
        <w:t>الأتي</w:t>
      </w:r>
      <w:r w:rsidRPr="00CE242D">
        <w:rPr>
          <w:rFonts w:ascii="Sakkal Majalla" w:hAnsi="Sakkal Majalla" w:cs="Simplified Arabic"/>
          <w:sz w:val="28"/>
          <w:szCs w:val="28"/>
          <w:rtl/>
          <w:lang w:bidi="ar-DZ"/>
        </w:rPr>
        <w:t>:</w:t>
      </w:r>
    </w:p>
    <w:p w:rsidR="00516419" w:rsidRPr="00CE242D" w:rsidRDefault="00516419" w:rsidP="00516419">
      <w:pPr>
        <w:pStyle w:val="Paragraphedeliste"/>
        <w:numPr>
          <w:ilvl w:val="0"/>
          <w:numId w:val="6"/>
        </w:numPr>
        <w:bidi/>
        <w:spacing w:after="0" w:line="240" w:lineRule="auto"/>
        <w:ind w:left="720"/>
        <w:jc w:val="both"/>
        <w:rPr>
          <w:rFonts w:ascii="Sakkal Majalla" w:hAnsi="Sakkal Majalla" w:cs="Simplified Arabic"/>
          <w:sz w:val="28"/>
          <w:szCs w:val="28"/>
          <w:rtl/>
          <w:lang w:bidi="ar-DZ"/>
        </w:rPr>
      </w:pPr>
      <w:r w:rsidRPr="00CE242D">
        <w:rPr>
          <w:rFonts w:ascii="Sakkal Majalla" w:hAnsi="Sakkal Majalla" w:cs="Simplified Arabic"/>
          <w:sz w:val="28"/>
          <w:szCs w:val="28"/>
          <w:rtl/>
          <w:lang w:bidi="ar-DZ"/>
        </w:rPr>
        <w:t xml:space="preserve">التشكيلة الجماعية </w:t>
      </w:r>
    </w:p>
    <w:p w:rsidR="00516419" w:rsidRPr="00CE242D" w:rsidRDefault="00516419" w:rsidP="00516419">
      <w:pPr>
        <w:pStyle w:val="Paragraphedeliste"/>
        <w:numPr>
          <w:ilvl w:val="0"/>
          <w:numId w:val="6"/>
        </w:numPr>
        <w:bidi/>
        <w:spacing w:after="0" w:line="240" w:lineRule="auto"/>
        <w:ind w:left="720"/>
        <w:jc w:val="both"/>
        <w:rPr>
          <w:rFonts w:ascii="Sakkal Majalla" w:hAnsi="Sakkal Majalla" w:cs="Simplified Arabic"/>
          <w:sz w:val="28"/>
          <w:szCs w:val="28"/>
          <w:lang w:bidi="ar-DZ"/>
        </w:rPr>
      </w:pPr>
      <w:r w:rsidRPr="00CE242D">
        <w:rPr>
          <w:rFonts w:ascii="Sakkal Majalla" w:hAnsi="Sakkal Majalla" w:cs="Simplified Arabic"/>
          <w:sz w:val="28"/>
          <w:szCs w:val="28"/>
          <w:rtl/>
          <w:lang w:bidi="ar-DZ"/>
        </w:rPr>
        <w:t>الشروط الواجبة التوفر في الأعضاء (التخصص)</w:t>
      </w:r>
    </w:p>
    <w:p w:rsidR="00516419" w:rsidRPr="00CE242D" w:rsidRDefault="00516419" w:rsidP="00516419">
      <w:pPr>
        <w:pStyle w:val="Paragraphedeliste"/>
        <w:numPr>
          <w:ilvl w:val="0"/>
          <w:numId w:val="6"/>
        </w:numPr>
        <w:bidi/>
        <w:spacing w:after="0" w:line="240" w:lineRule="auto"/>
        <w:ind w:left="720"/>
        <w:jc w:val="both"/>
        <w:rPr>
          <w:rFonts w:ascii="Sakkal Majalla" w:hAnsi="Sakkal Majalla" w:cs="Simplified Arabic"/>
          <w:sz w:val="28"/>
          <w:szCs w:val="28"/>
          <w:lang w:bidi="ar-DZ"/>
        </w:rPr>
      </w:pPr>
      <w:r w:rsidRPr="00CE242D">
        <w:rPr>
          <w:rFonts w:ascii="Sakkal Majalla" w:hAnsi="Sakkal Majalla" w:cs="Simplified Arabic"/>
          <w:sz w:val="28"/>
          <w:szCs w:val="28"/>
          <w:rtl/>
          <w:lang w:bidi="ar-DZ"/>
        </w:rPr>
        <w:t>الهيئات المؤهلة للتعيين</w:t>
      </w:r>
    </w:p>
    <w:p w:rsidR="00516419" w:rsidRPr="00CE242D" w:rsidRDefault="00516419" w:rsidP="00516419">
      <w:pPr>
        <w:pStyle w:val="Paragraphedeliste"/>
        <w:numPr>
          <w:ilvl w:val="0"/>
          <w:numId w:val="6"/>
        </w:numPr>
        <w:bidi/>
        <w:spacing w:after="0" w:line="240" w:lineRule="auto"/>
        <w:ind w:left="720"/>
        <w:jc w:val="both"/>
        <w:rPr>
          <w:rFonts w:ascii="Sakkal Majalla" w:hAnsi="Sakkal Majalla" w:cs="Simplified Arabic"/>
          <w:sz w:val="28"/>
          <w:szCs w:val="28"/>
          <w:lang w:bidi="ar-DZ"/>
        </w:rPr>
      </w:pPr>
      <w:r w:rsidRPr="00CE242D">
        <w:rPr>
          <w:rFonts w:ascii="Sakkal Majalla" w:hAnsi="Sakkal Majalla" w:cs="Simplified Arabic"/>
          <w:sz w:val="28"/>
          <w:szCs w:val="28"/>
          <w:rtl/>
          <w:lang w:bidi="ar-DZ"/>
        </w:rPr>
        <w:t>نظام العهدة</w:t>
      </w:r>
    </w:p>
    <w:p w:rsidR="00516419" w:rsidRPr="00CE242D" w:rsidRDefault="00516419" w:rsidP="00516419">
      <w:pPr>
        <w:pStyle w:val="Paragraphedeliste"/>
        <w:numPr>
          <w:ilvl w:val="0"/>
          <w:numId w:val="6"/>
        </w:numPr>
        <w:bidi/>
        <w:spacing w:after="0" w:line="240" w:lineRule="auto"/>
        <w:ind w:left="720"/>
        <w:jc w:val="both"/>
        <w:rPr>
          <w:rFonts w:ascii="Sakkal Majalla" w:hAnsi="Sakkal Majalla" w:cs="Simplified Arabic"/>
          <w:sz w:val="28"/>
          <w:szCs w:val="28"/>
          <w:lang w:bidi="ar-DZ"/>
        </w:rPr>
      </w:pPr>
      <w:r w:rsidRPr="00CE242D">
        <w:rPr>
          <w:rFonts w:ascii="Sakkal Majalla" w:hAnsi="Sakkal Majalla" w:cs="Simplified Arabic"/>
          <w:sz w:val="28"/>
          <w:szCs w:val="28"/>
          <w:rtl/>
          <w:lang w:bidi="ar-DZ"/>
        </w:rPr>
        <w:t xml:space="preserve">حماية الأعضاء من العزل التعسفي </w:t>
      </w:r>
    </w:p>
    <w:p w:rsidR="00516419" w:rsidRPr="00CE242D" w:rsidRDefault="00516419" w:rsidP="00516419">
      <w:pPr>
        <w:pStyle w:val="Paragraphedeliste"/>
        <w:numPr>
          <w:ilvl w:val="0"/>
          <w:numId w:val="6"/>
        </w:numPr>
        <w:bidi/>
        <w:spacing w:after="0" w:line="240" w:lineRule="auto"/>
        <w:ind w:left="720"/>
        <w:jc w:val="both"/>
        <w:rPr>
          <w:rFonts w:ascii="Sakkal Majalla" w:hAnsi="Sakkal Majalla" w:cs="Simplified Arabic"/>
          <w:sz w:val="28"/>
          <w:szCs w:val="28"/>
          <w:lang w:bidi="ar-DZ"/>
        </w:rPr>
      </w:pPr>
      <w:r w:rsidRPr="00CE242D">
        <w:rPr>
          <w:rFonts w:ascii="Sakkal Majalla" w:hAnsi="Sakkal Majalla" w:cs="Simplified Arabic"/>
          <w:sz w:val="28"/>
          <w:szCs w:val="28"/>
          <w:rtl/>
          <w:lang w:bidi="ar-DZ"/>
        </w:rPr>
        <w:t>أنظمة التنافي والامتناع</w:t>
      </w:r>
    </w:p>
    <w:p w:rsidR="00516419" w:rsidRPr="00CE242D" w:rsidRDefault="00516419" w:rsidP="00516419">
      <w:pPr>
        <w:pStyle w:val="Paragraphedeliste"/>
        <w:bidi/>
        <w:ind w:left="360"/>
        <w:jc w:val="both"/>
        <w:rPr>
          <w:rFonts w:ascii="Sakkal Majalla" w:hAnsi="Sakkal Majalla" w:cs="Simplified Arabic"/>
          <w:sz w:val="28"/>
          <w:szCs w:val="28"/>
          <w:rtl/>
          <w:lang w:bidi="ar-DZ"/>
        </w:rPr>
      </w:pPr>
      <w:r w:rsidRPr="003B611E">
        <w:rPr>
          <w:rFonts w:ascii="Sakkal Majalla" w:hAnsi="Sakkal Majalla" w:cs="Simplified Arabic"/>
          <w:sz w:val="28"/>
          <w:szCs w:val="28"/>
          <w:rtl/>
          <w:lang w:bidi="ar-DZ"/>
        </w:rPr>
        <w:t>التشكيلة الجماعية:</w:t>
      </w:r>
      <w:r w:rsidRPr="00CE242D">
        <w:rPr>
          <w:rFonts w:ascii="Sakkal Majalla" w:hAnsi="Sakkal Majalla" w:cs="Simplified Arabic"/>
          <w:sz w:val="28"/>
          <w:szCs w:val="28"/>
          <w:rtl/>
          <w:lang w:bidi="ar-DZ"/>
        </w:rPr>
        <w:t xml:space="preserve">  تعد في حد ذاتها ضمانة لتحقيق تعدد الأعضاء. لا توجد قاعدة</w:t>
      </w:r>
      <w:r>
        <w:rPr>
          <w:rFonts w:ascii="Sakkal Majalla" w:hAnsi="Sakkal Majalla" w:cs="Simplified Arabic"/>
          <w:sz w:val="28"/>
          <w:szCs w:val="28"/>
          <w:rtl/>
          <w:lang w:bidi="ar-DZ"/>
        </w:rPr>
        <w:t xml:space="preserve"> عامة مكرسة في إطار تشكيلة </w:t>
      </w:r>
      <w:r>
        <w:rPr>
          <w:rFonts w:ascii="Sakkal Majalla" w:hAnsi="Sakkal Majalla" w:cs="Simplified Arabic" w:hint="cs"/>
          <w:sz w:val="28"/>
          <w:szCs w:val="28"/>
          <w:rtl/>
          <w:lang w:bidi="ar-DZ"/>
        </w:rPr>
        <w:t xml:space="preserve">السلطة </w:t>
      </w:r>
      <w:r w:rsidR="001218C4">
        <w:rPr>
          <w:rFonts w:ascii="Sakkal Majalla" w:hAnsi="Sakkal Majalla" w:cs="Simplified Arabic" w:hint="cs"/>
          <w:sz w:val="28"/>
          <w:szCs w:val="28"/>
          <w:rtl/>
          <w:lang w:bidi="ar-DZ"/>
        </w:rPr>
        <w:t>الإدارية</w:t>
      </w:r>
      <w:r w:rsidRPr="00CE242D">
        <w:rPr>
          <w:rFonts w:ascii="Sakkal Majalla" w:hAnsi="Sakkal Majalla" w:cs="Simplified Arabic"/>
          <w:sz w:val="28"/>
          <w:szCs w:val="28"/>
          <w:rtl/>
          <w:lang w:bidi="ar-DZ"/>
        </w:rPr>
        <w:t xml:space="preserve"> كما ونوعا . ننطلق من 3 إلى 17 عضو.</w:t>
      </w:r>
    </w:p>
    <w:p w:rsidR="00516419" w:rsidRPr="003B611E" w:rsidRDefault="00516419" w:rsidP="00516419">
      <w:pPr>
        <w:pStyle w:val="Paragraphedeliste"/>
        <w:bidi/>
        <w:spacing w:after="0" w:line="240" w:lineRule="auto"/>
        <w:ind w:left="810"/>
        <w:jc w:val="both"/>
        <w:rPr>
          <w:rFonts w:ascii="Sakkal Majalla" w:hAnsi="Sakkal Majalla" w:cs="Simplified Arabic"/>
          <w:sz w:val="28"/>
          <w:szCs w:val="28"/>
          <w:lang w:bidi="ar-DZ"/>
        </w:rPr>
      </w:pPr>
      <w:r w:rsidRPr="003B611E">
        <w:rPr>
          <w:rFonts w:ascii="Sakkal Majalla" w:hAnsi="Sakkal Majalla" w:cs="Simplified Arabic"/>
          <w:sz w:val="28"/>
          <w:szCs w:val="28"/>
          <w:rtl/>
          <w:lang w:bidi="ar-DZ"/>
        </w:rPr>
        <w:t xml:space="preserve">شروط العضوية: </w:t>
      </w:r>
    </w:p>
    <w:p w:rsidR="00516419" w:rsidRPr="00CE242D" w:rsidRDefault="00516419" w:rsidP="00516419">
      <w:pPr>
        <w:pStyle w:val="Paragraphedeliste"/>
        <w:numPr>
          <w:ilvl w:val="0"/>
          <w:numId w:val="6"/>
        </w:numPr>
        <w:bidi/>
        <w:spacing w:after="0" w:line="240" w:lineRule="auto"/>
        <w:ind w:left="720"/>
        <w:jc w:val="both"/>
        <w:rPr>
          <w:rFonts w:ascii="Sakkal Majalla" w:hAnsi="Sakkal Majalla" w:cs="Simplified Arabic"/>
          <w:sz w:val="28"/>
          <w:szCs w:val="28"/>
          <w:lang w:bidi="ar-DZ"/>
        </w:rPr>
      </w:pPr>
      <w:r w:rsidRPr="00CE242D">
        <w:rPr>
          <w:rFonts w:ascii="Sakkal Majalla" w:hAnsi="Sakkal Majalla" w:cs="Simplified Arabic"/>
          <w:sz w:val="28"/>
          <w:szCs w:val="28"/>
          <w:rtl/>
          <w:lang w:bidi="ar-DZ"/>
        </w:rPr>
        <w:t xml:space="preserve">التخصص: لا تحكمه قاعدة عامة، إنما يتوقف </w:t>
      </w:r>
      <w:r w:rsidRPr="00CE242D">
        <w:rPr>
          <w:rFonts w:ascii="Sakkal Majalla" w:hAnsi="Sakkal Majalla" w:cs="Simplified Arabic" w:hint="cs"/>
          <w:sz w:val="28"/>
          <w:szCs w:val="28"/>
          <w:rtl/>
          <w:lang w:bidi="ar-DZ"/>
        </w:rPr>
        <w:t>الأمر</w:t>
      </w:r>
      <w:r w:rsidRPr="00CE242D">
        <w:rPr>
          <w:rFonts w:ascii="Sakkal Majalla" w:hAnsi="Sakkal Majalla" w:cs="Simplified Arabic"/>
          <w:sz w:val="28"/>
          <w:szCs w:val="28"/>
          <w:rtl/>
          <w:lang w:bidi="ar-DZ"/>
        </w:rPr>
        <w:t xml:space="preserve"> على طبيعة القطاع والمعارف والمؤهلات التي يحتاجها لضبط القطاع (اقتصادية، مالية قانونية،</w:t>
      </w:r>
      <w:r w:rsidR="00EC0837">
        <w:rPr>
          <w:rFonts w:ascii="Sakkal Majalla" w:hAnsi="Sakkal Majalla" w:cs="Simplified Arabic" w:hint="cs"/>
          <w:sz w:val="28"/>
          <w:szCs w:val="28"/>
          <w:rtl/>
          <w:lang w:bidi="ar-DZ"/>
        </w:rPr>
        <w:t xml:space="preserve"> </w:t>
      </w:r>
      <w:r w:rsidRPr="00CE242D">
        <w:rPr>
          <w:rFonts w:ascii="Sakkal Majalla" w:hAnsi="Sakkal Majalla" w:cs="Simplified Arabic"/>
          <w:sz w:val="28"/>
          <w:szCs w:val="28"/>
          <w:rtl/>
          <w:lang w:bidi="ar-DZ"/>
        </w:rPr>
        <w:t>حقوقية، تقنية..)</w:t>
      </w:r>
    </w:p>
    <w:p w:rsidR="00516419" w:rsidRPr="00CE242D" w:rsidRDefault="00516419" w:rsidP="00516419">
      <w:pPr>
        <w:pStyle w:val="Paragraphedeliste"/>
        <w:bidi/>
        <w:ind w:left="360"/>
        <w:jc w:val="both"/>
        <w:rPr>
          <w:rFonts w:ascii="Sakkal Majalla" w:hAnsi="Sakkal Majalla" w:cs="Simplified Arabic"/>
          <w:sz w:val="28"/>
          <w:szCs w:val="28"/>
          <w:rtl/>
          <w:lang w:bidi="ar-DZ"/>
        </w:rPr>
      </w:pPr>
      <w:r w:rsidRPr="00CE242D">
        <w:rPr>
          <w:rFonts w:ascii="Sakkal Majalla" w:hAnsi="Sakkal Majalla" w:cs="Simplified Arabic"/>
          <w:sz w:val="28"/>
          <w:szCs w:val="28"/>
          <w:rtl/>
          <w:lang w:bidi="ar-DZ"/>
        </w:rPr>
        <w:lastRenderedPageBreak/>
        <w:t>ولم يخرج المشرع الجزائري على هذه القاعدة العامة، ول</w:t>
      </w:r>
      <w:r w:rsidR="00EC0837">
        <w:rPr>
          <w:rFonts w:ascii="Sakkal Majalla" w:hAnsi="Sakkal Majalla" w:cs="Simplified Arabic"/>
          <w:sz w:val="28"/>
          <w:szCs w:val="28"/>
          <w:rtl/>
          <w:lang w:bidi="ar-DZ"/>
        </w:rPr>
        <w:t>كنه تميز عن غيره وخصوصا الفرنسي</w:t>
      </w:r>
      <w:r w:rsidRPr="00CE242D">
        <w:rPr>
          <w:rFonts w:ascii="Sakkal Majalla" w:hAnsi="Sakkal Majalla" w:cs="Simplified Arabic"/>
          <w:sz w:val="28"/>
          <w:szCs w:val="28"/>
          <w:rtl/>
          <w:lang w:bidi="ar-DZ"/>
        </w:rPr>
        <w:t xml:space="preserve"> في تغاضيه عن تحديد طبيعة وشروط تعيين بعض أعضاء السلطات الضابطة المستقلة. أما بالنسبة لباقي الأعضاء فقد اشترط القانون بالنسبة لبعضهم:</w:t>
      </w:r>
    </w:p>
    <w:p w:rsidR="00516419" w:rsidRPr="00CE242D" w:rsidRDefault="00516419" w:rsidP="00516419">
      <w:pPr>
        <w:pStyle w:val="Paragraphedeliste"/>
        <w:bidi/>
        <w:ind w:left="360"/>
        <w:jc w:val="both"/>
        <w:rPr>
          <w:rFonts w:ascii="Sakkal Majalla" w:hAnsi="Sakkal Majalla" w:cs="Simplified Arabic"/>
          <w:sz w:val="28"/>
          <w:szCs w:val="28"/>
          <w:rtl/>
          <w:lang w:bidi="ar-DZ"/>
        </w:rPr>
      </w:pPr>
      <w:r w:rsidRPr="00CE242D">
        <w:rPr>
          <w:rFonts w:ascii="Sakkal Majalla" w:hAnsi="Sakkal Majalla" w:cs="Simplified Arabic"/>
          <w:sz w:val="28"/>
          <w:szCs w:val="28"/>
          <w:rtl/>
          <w:lang w:bidi="ar-DZ"/>
        </w:rPr>
        <w:t>أن يكونوا قضاة، أساتذة جامعيين، الممثلين لبعض مهنيي القطاع أو الحرفيين أو المتعاملين الاقتصاديين، ممثلي الهيئات المهنية، الوطنية والجمعيات والنقابات، للموظفين السامين أو ممثلين عن إدارات الدولة المركزية.</w:t>
      </w:r>
    </w:p>
    <w:p w:rsidR="00516419" w:rsidRPr="00CE242D" w:rsidRDefault="00516419" w:rsidP="00516419">
      <w:pPr>
        <w:bidi/>
        <w:spacing w:after="0" w:line="240" w:lineRule="auto"/>
        <w:ind w:left="-1"/>
        <w:jc w:val="both"/>
        <w:rPr>
          <w:rFonts w:ascii="Sakkal Majalla" w:hAnsi="Sakkal Majalla" w:cs="Simplified Arabic"/>
          <w:sz w:val="28"/>
          <w:szCs w:val="28"/>
          <w:rtl/>
          <w:lang w:bidi="ar-DZ"/>
        </w:rPr>
      </w:pPr>
      <w:r w:rsidRPr="00CE242D">
        <w:rPr>
          <w:rFonts w:ascii="Sakkal Majalla" w:hAnsi="Sakkal Majalla" w:cs="Simplified Arabic"/>
          <w:sz w:val="28"/>
          <w:szCs w:val="28"/>
          <w:rtl/>
          <w:lang w:bidi="ar-DZ"/>
        </w:rPr>
        <w:t xml:space="preserve">ما نلاحظه على الشروط التي كرسها المشرع الجزائري لتحقيق عنصري التعدد والتخصص خاصة بصفة عامة: </w:t>
      </w:r>
    </w:p>
    <w:p w:rsidR="00516419" w:rsidRPr="00CE242D" w:rsidRDefault="00516419" w:rsidP="00516419">
      <w:pPr>
        <w:pStyle w:val="Paragraphedeliste"/>
        <w:numPr>
          <w:ilvl w:val="0"/>
          <w:numId w:val="6"/>
        </w:numPr>
        <w:bidi/>
        <w:spacing w:after="0" w:line="240" w:lineRule="auto"/>
        <w:ind w:left="-1"/>
        <w:jc w:val="both"/>
        <w:rPr>
          <w:rFonts w:ascii="Sakkal Majalla" w:hAnsi="Sakkal Majalla" w:cs="Simplified Arabic"/>
          <w:sz w:val="28"/>
          <w:szCs w:val="28"/>
          <w:lang w:bidi="ar-DZ"/>
        </w:rPr>
      </w:pPr>
      <w:r w:rsidRPr="00CE242D">
        <w:rPr>
          <w:rFonts w:ascii="Sakkal Majalla" w:hAnsi="Sakkal Majalla" w:cs="Simplified Arabic"/>
          <w:sz w:val="28"/>
          <w:szCs w:val="28"/>
          <w:rtl/>
          <w:lang w:bidi="ar-DZ"/>
        </w:rPr>
        <w:t>أنه لم يتبع معايير دقيقة ومتجانسة ومتوازنة في تطبيق معيار التعدد.</w:t>
      </w:r>
    </w:p>
    <w:p w:rsidR="00516419" w:rsidRPr="00CE242D" w:rsidRDefault="00516419" w:rsidP="00516419">
      <w:pPr>
        <w:pStyle w:val="Paragraphedeliste"/>
        <w:bidi/>
        <w:ind w:left="360" w:hanging="502"/>
        <w:jc w:val="both"/>
        <w:rPr>
          <w:rFonts w:ascii="Sakkal Majalla" w:hAnsi="Sakkal Majalla" w:cs="Simplified Arabic"/>
          <w:sz w:val="28"/>
          <w:szCs w:val="28"/>
          <w:rtl/>
          <w:lang w:bidi="ar-DZ"/>
        </w:rPr>
      </w:pPr>
      <w:r w:rsidRPr="00CE242D">
        <w:rPr>
          <w:rFonts w:ascii="Sakkal Majalla" w:hAnsi="Sakkal Majalla" w:cs="Simplified Arabic"/>
          <w:sz w:val="28"/>
          <w:szCs w:val="28"/>
          <w:rtl/>
          <w:lang w:bidi="ar-DZ"/>
        </w:rPr>
        <w:t>عدم اشتراطه في كل قوانين السلطات الإدارية المستقلة الشروط المتعلقة بالكفاءة والخبرة بالنسبة للأعضاء، وذلك سيؤثر على فعالية هذه السلطات في أدائها لوظيفتها، ومنه على استقلاليتها.</w:t>
      </w:r>
    </w:p>
    <w:p w:rsidR="00516419" w:rsidRPr="00CE242D" w:rsidRDefault="00516419" w:rsidP="00516419">
      <w:pPr>
        <w:pStyle w:val="Paragraphedeliste"/>
        <w:bidi/>
        <w:ind w:left="360" w:hanging="502"/>
        <w:jc w:val="both"/>
        <w:rPr>
          <w:rFonts w:ascii="Sakkal Majalla" w:hAnsi="Sakkal Majalla" w:cs="Simplified Arabic"/>
          <w:sz w:val="28"/>
          <w:szCs w:val="28"/>
          <w:lang w:bidi="ar-DZ"/>
        </w:rPr>
      </w:pPr>
      <w:r w:rsidRPr="00CE242D">
        <w:rPr>
          <w:rFonts w:ascii="Sakkal Majalla" w:hAnsi="Sakkal Majalla" w:cs="Simplified Arabic"/>
          <w:sz w:val="28"/>
          <w:szCs w:val="28"/>
          <w:rtl/>
          <w:lang w:bidi="ar-DZ"/>
        </w:rPr>
        <w:t>- الهيئات المؤهلة للتعيين: المبدأ الساري هنا أن رئيس الدولة هو من يعين أعضاء س/ا/م لكن التعيين لا يكون في جميع الحالات كسلطة مطلقة بل تشاركه بعض الهيئات الأخرى مثل البرلمان أو الوزير الأول أو بعض المؤسسات الأخرى على سبيل الاقتراح. ومنه ففي الجزائر يحتكر رئيس الجمهورية سلطة التعيين: بواسطة مرسوم رئاسي بالنسبة مثلا:</w:t>
      </w:r>
    </w:p>
    <w:p w:rsidR="00516419" w:rsidRPr="00CE242D" w:rsidRDefault="00516419" w:rsidP="00516419">
      <w:pPr>
        <w:pStyle w:val="Paragraphedeliste"/>
        <w:bidi/>
        <w:ind w:left="360" w:hanging="502"/>
        <w:jc w:val="both"/>
        <w:rPr>
          <w:rFonts w:ascii="Sakkal Majalla" w:hAnsi="Sakkal Majalla" w:cs="Simplified Arabic"/>
          <w:sz w:val="28"/>
          <w:szCs w:val="28"/>
          <w:rtl/>
          <w:lang w:bidi="ar-DZ"/>
        </w:rPr>
      </w:pPr>
      <w:r w:rsidRPr="00CE242D">
        <w:rPr>
          <w:rFonts w:ascii="Sakkal Majalla" w:hAnsi="Sakkal Majalla" w:cs="Simplified Arabic"/>
          <w:sz w:val="28"/>
          <w:szCs w:val="28"/>
          <w:rtl/>
          <w:lang w:bidi="ar-DZ"/>
        </w:rPr>
        <w:t>محافظ البنك المركزي الذي يعد رئيس مجلس النقد والقرض، جميع أعضاء مجلس النقد واللجنة المصرفية...</w:t>
      </w:r>
    </w:p>
    <w:p w:rsidR="00516419" w:rsidRPr="00CE242D" w:rsidRDefault="00516419" w:rsidP="00516419">
      <w:pPr>
        <w:bidi/>
        <w:spacing w:after="0" w:line="240" w:lineRule="auto"/>
        <w:ind w:left="-1" w:hanging="502"/>
        <w:jc w:val="both"/>
        <w:rPr>
          <w:rFonts w:ascii="Sakkal Majalla" w:hAnsi="Sakkal Majalla" w:cs="Simplified Arabic"/>
          <w:sz w:val="28"/>
          <w:szCs w:val="28"/>
          <w:rtl/>
          <w:lang w:bidi="ar-DZ"/>
        </w:rPr>
      </w:pPr>
      <w:r w:rsidRPr="00CE242D">
        <w:rPr>
          <w:rFonts w:ascii="Sakkal Majalla" w:hAnsi="Sakkal Majalla" w:cs="Simplified Arabic"/>
          <w:sz w:val="28"/>
          <w:szCs w:val="28"/>
          <w:rtl/>
          <w:lang w:bidi="ar-DZ"/>
        </w:rPr>
        <w:t>بعض الحالات التي تم فيها تقييد سلطة رئيس الجمهورية في التعيين.</w:t>
      </w:r>
    </w:p>
    <w:p w:rsidR="00516419" w:rsidRPr="00CE242D" w:rsidRDefault="00516419" w:rsidP="00516419">
      <w:pPr>
        <w:bidi/>
        <w:spacing w:after="0" w:line="240" w:lineRule="auto"/>
        <w:ind w:left="-1"/>
        <w:jc w:val="both"/>
        <w:rPr>
          <w:rFonts w:ascii="Sakkal Majalla" w:hAnsi="Sakkal Majalla" w:cs="Simplified Arabic"/>
          <w:sz w:val="28"/>
          <w:szCs w:val="28"/>
          <w:rtl/>
          <w:lang w:bidi="ar-DZ"/>
        </w:rPr>
      </w:pPr>
      <w:r w:rsidRPr="00CE242D">
        <w:rPr>
          <w:rFonts w:ascii="Sakkal Majalla" w:hAnsi="Sakkal Majalla" w:cs="Simplified Arabic"/>
          <w:sz w:val="28"/>
          <w:szCs w:val="28"/>
          <w:rtl/>
          <w:lang w:bidi="ar-DZ"/>
        </w:rPr>
        <w:t>- بمنح الحق في الاقتراح لهيئة أخرى كالوزير المعني في القطاع</w:t>
      </w:r>
      <w:r w:rsidRPr="00CE242D">
        <w:rPr>
          <w:rFonts w:ascii="Sakkal Majalla" w:hAnsi="Sakkal Majalla" w:cs="Simplified Arabic" w:hint="cs"/>
          <w:sz w:val="28"/>
          <w:szCs w:val="28"/>
          <w:rtl/>
          <w:lang w:bidi="ar-DZ"/>
        </w:rPr>
        <w:t xml:space="preserve">، أو </w:t>
      </w:r>
      <w:r w:rsidRPr="00CE242D">
        <w:rPr>
          <w:rFonts w:ascii="Sakkal Majalla" w:hAnsi="Sakkal Majalla" w:cs="Simplified Arabic"/>
          <w:sz w:val="28"/>
          <w:szCs w:val="28"/>
          <w:rtl/>
          <w:lang w:bidi="ar-DZ"/>
        </w:rPr>
        <w:t xml:space="preserve">منح سلطة التعيين لهيئة غير رئيس الجمهورية كالوزير الأول بالنسبة لرئيس اللجنة والوزير المكلف بالمالية بالنسبة لأعضاء لجنة تنظيم ومراقبة البورصة باقتراح من  وزير العدل بالنسبة للقضاة، عضو يقترحه الوزير المكلف بالمالية، أستاذ جامعي يقترحه الوزير المكلف بالتعليم العالي، عضو يقترحه محافظ بنك الجزائر، عضو مختار من بين المسيرين للأشخاص المعنوية المصدرة للقيم المنقولة، عضو يقترحه المصف الوطني </w:t>
      </w:r>
      <w:r w:rsidRPr="00CE242D">
        <w:rPr>
          <w:rFonts w:ascii="Sakkal Majalla" w:hAnsi="Sakkal Majalla" w:cs="Simplified Arabic" w:hint="cs"/>
          <w:sz w:val="28"/>
          <w:szCs w:val="28"/>
          <w:rtl/>
          <w:lang w:bidi="ar-DZ"/>
        </w:rPr>
        <w:t>للخبراء</w:t>
      </w:r>
      <w:r w:rsidRPr="00CE242D">
        <w:rPr>
          <w:rFonts w:ascii="Sakkal Majalla" w:hAnsi="Sakkal Majalla" w:cs="Simplified Arabic"/>
          <w:sz w:val="28"/>
          <w:szCs w:val="28"/>
          <w:rtl/>
          <w:lang w:bidi="ar-DZ"/>
        </w:rPr>
        <w:t xml:space="preserve"> المحاسبين ومحافظي الحسابات والمحاسبين المعتمدين.</w:t>
      </w:r>
    </w:p>
    <w:p w:rsidR="00516419" w:rsidRPr="003B611E" w:rsidRDefault="00516419" w:rsidP="00516419">
      <w:pPr>
        <w:pStyle w:val="Paragraphedeliste"/>
        <w:bidi/>
        <w:spacing w:after="0" w:line="240" w:lineRule="auto"/>
        <w:ind w:left="0"/>
        <w:jc w:val="both"/>
        <w:rPr>
          <w:rFonts w:ascii="Sakkal Majalla" w:hAnsi="Sakkal Majalla" w:cs="Simplified Arabic"/>
          <w:sz w:val="28"/>
          <w:szCs w:val="28"/>
          <w:lang w:bidi="ar-DZ"/>
        </w:rPr>
      </w:pPr>
      <w:r w:rsidRPr="003B611E">
        <w:rPr>
          <w:rFonts w:ascii="Sakkal Majalla" w:hAnsi="Sakkal Majalla" w:cs="Simplified Arabic"/>
          <w:sz w:val="28"/>
          <w:szCs w:val="28"/>
          <w:rtl/>
          <w:lang w:bidi="ar-DZ"/>
        </w:rPr>
        <w:t>- نظام العهدة</w:t>
      </w:r>
    </w:p>
    <w:p w:rsidR="00516419" w:rsidRDefault="00516419" w:rsidP="00516419">
      <w:pPr>
        <w:bidi/>
        <w:spacing w:after="0" w:line="240" w:lineRule="auto"/>
        <w:jc w:val="both"/>
        <w:rPr>
          <w:rFonts w:ascii="Sakkal Majalla" w:hAnsi="Sakkal Majalla" w:cs="Simplified Arabic"/>
          <w:sz w:val="28"/>
          <w:szCs w:val="28"/>
          <w:rtl/>
          <w:lang w:bidi="ar-DZ"/>
        </w:rPr>
      </w:pPr>
      <w:r w:rsidRPr="00CE242D">
        <w:rPr>
          <w:rFonts w:ascii="Sakkal Majalla" w:hAnsi="Sakkal Majalla" w:cs="Simplified Arabic"/>
          <w:sz w:val="28"/>
          <w:szCs w:val="28"/>
          <w:rtl/>
          <w:lang w:bidi="ar-DZ"/>
        </w:rPr>
        <w:t xml:space="preserve">لا يقتصر ضمان الاستقلالية في مواجهة السلطة السياسية على التشكيلة، بل يتطلب </w:t>
      </w:r>
      <w:r w:rsidRPr="00CE242D">
        <w:rPr>
          <w:rFonts w:ascii="Sakkal Majalla" w:hAnsi="Sakkal Majalla" w:cs="Simplified Arabic" w:hint="cs"/>
          <w:sz w:val="28"/>
          <w:szCs w:val="28"/>
          <w:rtl/>
          <w:lang w:bidi="ar-DZ"/>
        </w:rPr>
        <w:t>الأمر</w:t>
      </w:r>
      <w:r w:rsidRPr="00CE242D">
        <w:rPr>
          <w:rFonts w:ascii="Sakkal Majalla" w:hAnsi="Sakkal Majalla" w:cs="Simplified Arabic"/>
          <w:sz w:val="28"/>
          <w:szCs w:val="28"/>
          <w:rtl/>
          <w:lang w:bidi="ar-DZ"/>
        </w:rPr>
        <w:t xml:space="preserve"> تطبيق نظام العهدة، ويتعلق الأمر بالعناصر الأساسية التي تميز هذا النظام وتتمثل في مدتها وإمكانية تجديدها من عدمه. </w:t>
      </w:r>
    </w:p>
    <w:p w:rsidR="00516419" w:rsidRPr="003B611E" w:rsidRDefault="00516419" w:rsidP="00516419">
      <w:pPr>
        <w:pStyle w:val="Paragraphedeliste"/>
        <w:numPr>
          <w:ilvl w:val="0"/>
          <w:numId w:val="6"/>
        </w:numPr>
        <w:bidi/>
        <w:spacing w:after="0" w:line="240" w:lineRule="auto"/>
        <w:ind w:left="-1"/>
        <w:jc w:val="both"/>
        <w:rPr>
          <w:rFonts w:ascii="Sakkal Majalla" w:hAnsi="Sakkal Majalla" w:cs="Simplified Arabic"/>
          <w:sz w:val="28"/>
          <w:szCs w:val="28"/>
          <w:lang w:bidi="ar-DZ"/>
        </w:rPr>
      </w:pPr>
      <w:r w:rsidRPr="003B611E">
        <w:rPr>
          <w:rFonts w:ascii="Sakkal Majalla" w:hAnsi="Sakkal Majalla" w:cs="Simplified Arabic"/>
          <w:sz w:val="28"/>
          <w:szCs w:val="28"/>
          <w:rtl/>
          <w:lang w:bidi="ar-DZ"/>
        </w:rPr>
        <w:t xml:space="preserve">حالات التنافي </w:t>
      </w:r>
      <w:r w:rsidRPr="003B611E">
        <w:rPr>
          <w:rFonts w:ascii="Sakkal Majalla" w:hAnsi="Sakkal Majalla" w:cs="Simplified Arabic" w:hint="cs"/>
          <w:sz w:val="28"/>
          <w:szCs w:val="28"/>
          <w:rtl/>
          <w:lang w:bidi="ar-DZ"/>
        </w:rPr>
        <w:t>وإجراء</w:t>
      </w:r>
      <w:r w:rsidRPr="003B611E">
        <w:rPr>
          <w:rFonts w:ascii="Sakkal Majalla" w:hAnsi="Sakkal Majalla" w:cs="Simplified Arabic"/>
          <w:sz w:val="28"/>
          <w:szCs w:val="28"/>
          <w:rtl/>
          <w:lang w:bidi="ar-DZ"/>
        </w:rPr>
        <w:t xml:space="preserve"> الامتناع</w:t>
      </w:r>
    </w:p>
    <w:p w:rsidR="00516419" w:rsidRPr="00516419" w:rsidRDefault="00516419" w:rsidP="00516419">
      <w:pPr>
        <w:bidi/>
        <w:spacing w:after="0" w:line="240" w:lineRule="auto"/>
        <w:jc w:val="both"/>
        <w:rPr>
          <w:rFonts w:ascii="Sakkal Majalla" w:hAnsi="Sakkal Majalla" w:cs="Simplified Arabic"/>
          <w:sz w:val="28"/>
          <w:szCs w:val="28"/>
          <w:lang w:bidi="ar-DZ"/>
        </w:rPr>
      </w:pPr>
      <w:r w:rsidRPr="00CE242D">
        <w:rPr>
          <w:rFonts w:ascii="Sakkal Majalla" w:hAnsi="Sakkal Majalla" w:cs="Simplified Arabic"/>
          <w:sz w:val="28"/>
          <w:szCs w:val="28"/>
          <w:rtl/>
          <w:lang w:bidi="ar-DZ"/>
        </w:rPr>
        <w:t>يهدف إدراج حالات التنافي في عضوية السلطات الإدارية المستقلة مع وظائف أخرى، إلى حماية الأعضاء من احتمال التأثر بمصالح مختلفة تتعارض مع مبدأ الحياد والموضوعية خصوصا في مواجهة السوق.</w:t>
      </w:r>
    </w:p>
    <w:p w:rsidR="009F5FE8" w:rsidRDefault="009F5FE8" w:rsidP="00516419">
      <w:pPr>
        <w:pStyle w:val="Paragraphedeliste"/>
        <w:numPr>
          <w:ilvl w:val="0"/>
          <w:numId w:val="5"/>
        </w:numPr>
        <w:bidi/>
        <w:spacing w:line="360" w:lineRule="auto"/>
        <w:jc w:val="both"/>
        <w:rPr>
          <w:rFonts w:cs="Arabic Transparent"/>
          <w:sz w:val="32"/>
          <w:szCs w:val="32"/>
          <w:lang w:val="en-US" w:bidi="ar-DZ"/>
        </w:rPr>
      </w:pPr>
      <w:r w:rsidRPr="009F5FE8">
        <w:rPr>
          <w:rFonts w:cs="Arabic Transparent" w:hint="cs"/>
          <w:sz w:val="32"/>
          <w:szCs w:val="32"/>
          <w:rtl/>
          <w:lang w:val="en-US" w:bidi="ar-DZ"/>
        </w:rPr>
        <w:lastRenderedPageBreak/>
        <w:t xml:space="preserve">على غرار المشرع الفرنسي، فان المشرع الجزائري هو </w:t>
      </w:r>
      <w:r w:rsidR="001218C4" w:rsidRPr="009F5FE8">
        <w:rPr>
          <w:rFonts w:cs="Arabic Transparent" w:hint="cs"/>
          <w:sz w:val="32"/>
          <w:szCs w:val="32"/>
          <w:rtl/>
          <w:lang w:val="en-US" w:bidi="ar-DZ"/>
        </w:rPr>
        <w:t>الأخر</w:t>
      </w:r>
      <w:r w:rsidRPr="009F5FE8">
        <w:rPr>
          <w:rFonts w:cs="Arabic Transparent" w:hint="cs"/>
          <w:sz w:val="32"/>
          <w:szCs w:val="32"/>
          <w:rtl/>
          <w:lang w:val="en-US" w:bidi="ar-DZ"/>
        </w:rPr>
        <w:t xml:space="preserve"> بقي مترددا تجاه مصطلح السلطات </w:t>
      </w:r>
      <w:r w:rsidR="001218C4" w:rsidRPr="009F5FE8">
        <w:rPr>
          <w:rFonts w:cs="Arabic Transparent" w:hint="cs"/>
          <w:sz w:val="32"/>
          <w:szCs w:val="32"/>
          <w:rtl/>
          <w:lang w:val="en-US" w:bidi="ar-DZ"/>
        </w:rPr>
        <w:t>الإدارية</w:t>
      </w:r>
      <w:r w:rsidRPr="009F5FE8">
        <w:rPr>
          <w:rFonts w:cs="Arabic Transparent" w:hint="cs"/>
          <w:sz w:val="32"/>
          <w:szCs w:val="32"/>
          <w:rtl/>
          <w:lang w:val="en-US" w:bidi="ar-DZ"/>
        </w:rPr>
        <w:t xml:space="preserve"> المستقلة وذلك من خلال إعطاء تكييفات متباينة وغير متجانسة للطبيعة</w:t>
      </w:r>
      <w:r>
        <w:rPr>
          <w:rFonts w:cs="Arabic Transparent" w:hint="cs"/>
          <w:sz w:val="32"/>
          <w:szCs w:val="32"/>
          <w:rtl/>
          <w:lang w:val="en-US" w:bidi="ar-DZ"/>
        </w:rPr>
        <w:t xml:space="preserve"> القانونية لهذه السلطات.</w:t>
      </w:r>
    </w:p>
    <w:p w:rsidR="00720E86" w:rsidRPr="00CE242D" w:rsidRDefault="001218C4" w:rsidP="00950494">
      <w:pPr>
        <w:bidi/>
        <w:spacing w:after="0" w:line="240" w:lineRule="auto"/>
        <w:ind w:left="-1" w:firstLine="708"/>
        <w:jc w:val="both"/>
        <w:rPr>
          <w:rFonts w:ascii="Sakkal Majalla" w:hAnsi="Sakkal Majalla" w:cs="Simplified Arabic"/>
          <w:sz w:val="28"/>
          <w:szCs w:val="28"/>
          <w:rtl/>
          <w:lang w:bidi="ar-DZ"/>
        </w:rPr>
      </w:pPr>
      <w:r>
        <w:rPr>
          <w:rFonts w:ascii="Sakkal Majalla" w:hAnsi="Sakkal Majalla" w:cs="Simplified Arabic" w:hint="cs"/>
          <w:sz w:val="28"/>
          <w:szCs w:val="28"/>
          <w:rtl/>
          <w:lang w:bidi="ar-DZ"/>
        </w:rPr>
        <w:t>إن</w:t>
      </w:r>
      <w:r w:rsidR="00950494">
        <w:rPr>
          <w:rFonts w:ascii="Sakkal Majalla" w:hAnsi="Sakkal Majalla" w:cs="Simplified Arabic" w:hint="cs"/>
          <w:sz w:val="28"/>
          <w:szCs w:val="28"/>
          <w:rtl/>
          <w:lang w:bidi="ar-DZ"/>
        </w:rPr>
        <w:t xml:space="preserve"> </w:t>
      </w:r>
      <w:r w:rsidR="00720E86" w:rsidRPr="00CE242D">
        <w:rPr>
          <w:rFonts w:ascii="Sakkal Majalla" w:hAnsi="Sakkal Majalla" w:cs="Simplified Arabic"/>
          <w:sz w:val="28"/>
          <w:szCs w:val="28"/>
          <w:rtl/>
          <w:lang w:bidi="ar-DZ"/>
        </w:rPr>
        <w:t>المشرع الجزائري كان مترددا فيما يتعلق بتكييف السلطات الإدارية المستقلة، حيث استعمل العديد من العبارات مثل، مؤسسة، سلطة إدارية ، جهاز مستقل، سلطة ضبط مستقلة و سلطة إدارية تتمتع بالاستقلال المالي والإداري، ويمكن إدراج تصنيف للتكييفات الواردة كالتالي:</w:t>
      </w:r>
    </w:p>
    <w:p w:rsidR="00720E86" w:rsidRPr="00CE242D" w:rsidRDefault="00720E86" w:rsidP="00950494">
      <w:pPr>
        <w:bidi/>
        <w:spacing w:after="0" w:line="240" w:lineRule="auto"/>
        <w:ind w:left="-1" w:firstLine="708"/>
        <w:jc w:val="both"/>
        <w:rPr>
          <w:rFonts w:ascii="Sakkal Majalla" w:hAnsi="Sakkal Majalla" w:cs="Simplified Arabic"/>
          <w:sz w:val="28"/>
          <w:szCs w:val="28"/>
          <w:rtl/>
          <w:lang w:bidi="ar-DZ"/>
        </w:rPr>
      </w:pPr>
    </w:p>
    <w:p w:rsidR="00720E86" w:rsidRPr="00CE242D" w:rsidRDefault="00720E86" w:rsidP="00950494">
      <w:pPr>
        <w:bidi/>
        <w:jc w:val="both"/>
        <w:rPr>
          <w:rFonts w:ascii="Sakkal Majalla" w:hAnsi="Sakkal Majalla" w:cs="Simplified Arabic"/>
          <w:sz w:val="28"/>
          <w:szCs w:val="28"/>
          <w:lang w:bidi="ar-DZ"/>
        </w:rPr>
      </w:pPr>
      <w:r w:rsidRPr="00CE242D">
        <w:rPr>
          <w:rFonts w:ascii="Sakkal Majalla" w:hAnsi="Sakkal Majalla" w:cs="Simplified Arabic"/>
          <w:sz w:val="28"/>
          <w:szCs w:val="28"/>
          <w:rtl/>
          <w:lang w:bidi="ar-DZ"/>
        </w:rPr>
        <w:t>- فئة كيفت صراحة "</w:t>
      </w:r>
      <w:r w:rsidRPr="00CE242D">
        <w:rPr>
          <w:rFonts w:ascii="Sakkal Majalla" w:hAnsi="Sakkal Majalla" w:cs="Simplified Arabic"/>
          <w:b/>
          <w:bCs/>
          <w:sz w:val="28"/>
          <w:szCs w:val="28"/>
          <w:rtl/>
          <w:lang w:bidi="ar-DZ"/>
        </w:rPr>
        <w:t>بالسلطات الإدارية المستقلة</w:t>
      </w:r>
      <w:r w:rsidRPr="00CE242D">
        <w:rPr>
          <w:rFonts w:ascii="Sakkal Majalla" w:hAnsi="Sakkal Majalla" w:cs="Simplified Arabic"/>
          <w:sz w:val="28"/>
          <w:szCs w:val="28"/>
          <w:rtl/>
          <w:lang w:bidi="ar-DZ"/>
        </w:rPr>
        <w:t>" وتظم بالإضافة إلى أول هيئة من هذه الهيئات أنشئت في الجزائر وهي المجلس الأعلى للإعلام، وكذلك سلطة ضبط المياه، ومجلس المنافسة بعد تعديل قانون المنافسة بموجب القانون رقم 08/12 المؤرخ في 25/06/2008 المتعلق بالمنافسة، وكذلك الوكالة الوطنية للمواد الصيدلانية المستعملة في الطب البشري قبل صدور قانون الصحة الجديد رقم 18-11.وأيضا بالنسبة لخلية معالجة الاستعلام المالي، الهيئة الوطنية للوقاية من الفساد ومكافحته بموجب نص المادة 202 من الدستور الجديد</w:t>
      </w:r>
      <w:r w:rsidRPr="00CE242D">
        <w:rPr>
          <w:rFonts w:ascii="Sakkal Majalla" w:hAnsi="Sakkal Majalla" w:cs="Simplified Arabic" w:hint="cs"/>
          <w:sz w:val="28"/>
          <w:szCs w:val="28"/>
          <w:rtl/>
          <w:lang w:bidi="ar-DZ"/>
        </w:rPr>
        <w:t>، السلطة الوطنية للتصديق الالكتروني بموجب القانون رقم 15-04/ المادة 16 منه، الهيئة الوطنية لحماية المعطيات ذات الطابع الشخصي بموجب القانون رقم 18-07 المادة 22 منه.</w:t>
      </w:r>
    </w:p>
    <w:p w:rsidR="00720E86" w:rsidRPr="00CE242D" w:rsidRDefault="00720E86" w:rsidP="00950494">
      <w:pPr>
        <w:pStyle w:val="Paragraphedeliste"/>
        <w:numPr>
          <w:ilvl w:val="0"/>
          <w:numId w:val="6"/>
        </w:numPr>
        <w:bidi/>
        <w:spacing w:after="0" w:line="240" w:lineRule="auto"/>
        <w:ind w:left="-1"/>
        <w:jc w:val="both"/>
        <w:rPr>
          <w:rFonts w:ascii="Sakkal Majalla" w:hAnsi="Sakkal Majalla" w:cs="Simplified Arabic"/>
          <w:sz w:val="28"/>
          <w:szCs w:val="28"/>
          <w:lang w:bidi="ar-DZ"/>
        </w:rPr>
      </w:pPr>
      <w:r w:rsidRPr="00CE242D">
        <w:rPr>
          <w:rFonts w:ascii="Sakkal Majalla" w:hAnsi="Sakkal Majalla" w:cs="Simplified Arabic"/>
          <w:sz w:val="28"/>
          <w:szCs w:val="28"/>
          <w:rtl/>
          <w:lang w:bidi="ar-DZ"/>
        </w:rPr>
        <w:t>فئة كيفت "</w:t>
      </w:r>
      <w:r w:rsidRPr="00CE242D">
        <w:rPr>
          <w:rFonts w:ascii="Sakkal Majalla" w:hAnsi="Sakkal Majalla" w:cs="Simplified Arabic"/>
          <w:b/>
          <w:bCs/>
          <w:sz w:val="28"/>
          <w:szCs w:val="28"/>
          <w:rtl/>
          <w:lang w:bidi="ar-DZ"/>
        </w:rPr>
        <w:t>بسلطات الضبط المستقلة</w:t>
      </w:r>
      <w:r w:rsidRPr="00CE242D">
        <w:rPr>
          <w:rFonts w:ascii="Sakkal Majalla" w:hAnsi="Sakkal Majalla" w:cs="Simplified Arabic"/>
          <w:sz w:val="28"/>
          <w:szCs w:val="28"/>
          <w:rtl/>
          <w:lang w:bidi="ar-DZ"/>
        </w:rPr>
        <w:t xml:space="preserve">"، وكان ذلك بخصوص لجنة تنظيم ومراقبة عمليات البورصة بموجب المادة 20 من القانون رقم 03-04 ، سلطة ضبط البريد والمواصلات السلكية واللاسلكية والتي كرس بشأنها المشرع لأول مرة تكييف سلطة الضبط. وأخيرا هناك سلطة ضبط الصحافة المكتوبة المنشأة بقانون الإعلام رقم 12-05 المؤرخ في 12/01/2012 والتي كيفت بسلطة ضبط الصحافة المكتوبة، ونفس الشيء بالنسبة لسلطة ضبط السمعي البصري. </w:t>
      </w:r>
    </w:p>
    <w:sectPr w:rsidR="00720E86" w:rsidRPr="00CE242D" w:rsidSect="00C64067">
      <w:foot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952" w:rsidRDefault="00EE7952" w:rsidP="00950934">
      <w:pPr>
        <w:spacing w:after="0" w:line="240" w:lineRule="auto"/>
      </w:pPr>
      <w:r>
        <w:separator/>
      </w:r>
    </w:p>
  </w:endnote>
  <w:endnote w:type="continuationSeparator" w:id="1">
    <w:p w:rsidR="00EE7952" w:rsidRDefault="00EE7952" w:rsidP="009509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abic Transparent">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94638"/>
      <w:docPartObj>
        <w:docPartGallery w:val="Page Numbers (Bottom of Page)"/>
        <w:docPartUnique/>
      </w:docPartObj>
    </w:sdtPr>
    <w:sdtContent>
      <w:p w:rsidR="00950934" w:rsidRDefault="000A164B">
        <w:pPr>
          <w:pStyle w:val="Pieddepage"/>
          <w:jc w:val="center"/>
        </w:pPr>
        <w:r>
          <w:fldChar w:fldCharType="begin"/>
        </w:r>
        <w:r w:rsidR="0034634F">
          <w:instrText xml:space="preserve"> PAGE   \* MERGEFORMAT </w:instrText>
        </w:r>
        <w:r>
          <w:fldChar w:fldCharType="separate"/>
        </w:r>
        <w:r w:rsidR="00EC0837">
          <w:rPr>
            <w:noProof/>
          </w:rPr>
          <w:t>2</w:t>
        </w:r>
        <w:r>
          <w:rPr>
            <w:noProof/>
          </w:rPr>
          <w:fldChar w:fldCharType="end"/>
        </w:r>
      </w:p>
    </w:sdtContent>
  </w:sdt>
  <w:p w:rsidR="00950934" w:rsidRDefault="0095093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952" w:rsidRDefault="00EE7952" w:rsidP="00950934">
      <w:pPr>
        <w:spacing w:after="0" w:line="240" w:lineRule="auto"/>
      </w:pPr>
      <w:r>
        <w:separator/>
      </w:r>
    </w:p>
  </w:footnote>
  <w:footnote w:type="continuationSeparator" w:id="1">
    <w:p w:rsidR="00EE7952" w:rsidRDefault="00EE7952" w:rsidP="009509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97799"/>
    <w:multiLevelType w:val="hybridMultilevel"/>
    <w:tmpl w:val="F23EFD0E"/>
    <w:lvl w:ilvl="0" w:tplc="15165734">
      <w:numFmt w:val="bullet"/>
      <w:lvlText w:val="-"/>
      <w:lvlJc w:val="left"/>
      <w:pPr>
        <w:ind w:left="720" w:hanging="360"/>
      </w:pPr>
      <w:rPr>
        <w:rFonts w:ascii="Arabic Transparent" w:eastAsiaTheme="minorHAnsi" w:hAnsi="Arabic Transparent" w:cs="Arabic Transparent"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0FC10C8F"/>
    <w:multiLevelType w:val="hybridMultilevel"/>
    <w:tmpl w:val="9070A23E"/>
    <w:lvl w:ilvl="0" w:tplc="CD0AA6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E794C0F"/>
    <w:multiLevelType w:val="hybridMultilevel"/>
    <w:tmpl w:val="CB2CD9E2"/>
    <w:lvl w:ilvl="0" w:tplc="C388E23C">
      <w:start w:val="1"/>
      <w:numFmt w:val="bullet"/>
      <w:lvlText w:val="-"/>
      <w:lvlJc w:val="left"/>
      <w:pPr>
        <w:ind w:left="360" w:hanging="360"/>
      </w:pPr>
      <w:rPr>
        <w:rFonts w:ascii="Simplified Arabic" w:eastAsiaTheme="minorHAnsi" w:hAnsi="Simplified Arabic" w:cs="Simplified Arabic"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4A61C5D"/>
    <w:multiLevelType w:val="hybridMultilevel"/>
    <w:tmpl w:val="07D60B02"/>
    <w:lvl w:ilvl="0" w:tplc="A620B882">
      <w:start w:val="1"/>
      <w:numFmt w:val="decimal"/>
      <w:lvlText w:val="%1-"/>
      <w:lvlJc w:val="left"/>
      <w:pPr>
        <w:ind w:left="720" w:hanging="360"/>
      </w:pPr>
      <w:rPr>
        <w:rFonts w:asciiTheme="minorHAnsi" w:eastAsiaTheme="minorHAnsi" w:hAnsiTheme="minorHAnsi" w:cs="Arabic Transparen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25C39F4"/>
    <w:multiLevelType w:val="hybridMultilevel"/>
    <w:tmpl w:val="F61C4DF6"/>
    <w:lvl w:ilvl="0" w:tplc="5BD8E604">
      <w:start w:val="1"/>
      <w:numFmt w:val="decimal"/>
      <w:lvlText w:val="%1-"/>
      <w:lvlJc w:val="left"/>
      <w:pPr>
        <w:ind w:left="720" w:hanging="360"/>
      </w:pPr>
      <w:rPr>
        <w:b/>
        <w:bCs/>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78830DCD"/>
    <w:multiLevelType w:val="hybridMultilevel"/>
    <w:tmpl w:val="C0F4ED70"/>
    <w:lvl w:ilvl="0" w:tplc="19BE09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D6EF6"/>
    <w:rsid w:val="000949C1"/>
    <w:rsid w:val="00096A73"/>
    <w:rsid w:val="000A164B"/>
    <w:rsid w:val="001218C4"/>
    <w:rsid w:val="00193739"/>
    <w:rsid w:val="001F76D3"/>
    <w:rsid w:val="00240E4A"/>
    <w:rsid w:val="00271714"/>
    <w:rsid w:val="0034634F"/>
    <w:rsid w:val="003B611E"/>
    <w:rsid w:val="003F483C"/>
    <w:rsid w:val="004B4330"/>
    <w:rsid w:val="004C653F"/>
    <w:rsid w:val="0051162B"/>
    <w:rsid w:val="00516419"/>
    <w:rsid w:val="006B728F"/>
    <w:rsid w:val="00720E86"/>
    <w:rsid w:val="007877D9"/>
    <w:rsid w:val="007C0C73"/>
    <w:rsid w:val="007C63A4"/>
    <w:rsid w:val="00950494"/>
    <w:rsid w:val="00950934"/>
    <w:rsid w:val="00964B5E"/>
    <w:rsid w:val="009670F0"/>
    <w:rsid w:val="009B58AD"/>
    <w:rsid w:val="009F5FE8"/>
    <w:rsid w:val="00A158AA"/>
    <w:rsid w:val="00A52F57"/>
    <w:rsid w:val="00BB58FF"/>
    <w:rsid w:val="00C64067"/>
    <w:rsid w:val="00D61101"/>
    <w:rsid w:val="00DA093D"/>
    <w:rsid w:val="00E5224B"/>
    <w:rsid w:val="00E53175"/>
    <w:rsid w:val="00E6540C"/>
    <w:rsid w:val="00EB5AFD"/>
    <w:rsid w:val="00EC0837"/>
    <w:rsid w:val="00EE7952"/>
    <w:rsid w:val="00FD6EF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EF6"/>
    <w:pPr>
      <w:spacing w:after="200" w:line="276" w:lineRule="auto"/>
    </w:pPr>
    <w:rPr>
      <w:rFonts w:asciiTheme="minorHAnsi" w:eastAsiaTheme="minorHAnsi" w:hAnsiTheme="minorHAnsi" w:cstheme="minorBid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D6EF6"/>
    <w:pPr>
      <w:ind w:left="720"/>
      <w:contextualSpacing/>
    </w:pPr>
  </w:style>
  <w:style w:type="paragraph" w:styleId="En-tte">
    <w:name w:val="header"/>
    <w:basedOn w:val="Normal"/>
    <w:link w:val="En-tteCar"/>
    <w:uiPriority w:val="99"/>
    <w:semiHidden/>
    <w:unhideWhenUsed/>
    <w:rsid w:val="00950934"/>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950934"/>
    <w:rPr>
      <w:rFonts w:asciiTheme="minorHAnsi" w:eastAsiaTheme="minorHAnsi" w:hAnsiTheme="minorHAnsi" w:cstheme="minorBidi"/>
      <w:sz w:val="22"/>
      <w:szCs w:val="22"/>
      <w:lang w:eastAsia="en-US"/>
    </w:rPr>
  </w:style>
  <w:style w:type="paragraph" w:styleId="Pieddepage">
    <w:name w:val="footer"/>
    <w:basedOn w:val="Normal"/>
    <w:link w:val="PieddepageCar"/>
    <w:uiPriority w:val="99"/>
    <w:unhideWhenUsed/>
    <w:rsid w:val="00950934"/>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950934"/>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08071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747</Words>
  <Characters>4111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ISLAM</Company>
  <LinksUpToDate>false</LinksUpToDate>
  <CharactersWithSpaces>4849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ArabianHorse</dc:creator>
  <cp:lastModifiedBy>PC</cp:lastModifiedBy>
  <cp:revision>21</cp:revision>
  <cp:lastPrinted>2019-01-16T04:50:00Z</cp:lastPrinted>
  <dcterms:created xsi:type="dcterms:W3CDTF">2019-01-15T20:40:00Z</dcterms:created>
  <dcterms:modified xsi:type="dcterms:W3CDTF">2025-01-16T20:18:00Z</dcterms:modified>
</cp:coreProperties>
</file>