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bidi w:val="on"/>
        <w:spacing w:after="0" w:line="240" w:lineRule="auto"/>
        <w:jc w:val="center"/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</w:pP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 xml:space="preserve">جامعة العربي بن 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>مهيدي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 xml:space="preserve"> - أم البواقي</w:t>
      </w:r>
    </w:p>
    <w:p w14:paraId="00000002">
      <w:pPr>
        <w:bidi w:val="on"/>
        <w:spacing w:after="0" w:line="240" w:lineRule="auto"/>
        <w:jc w:val="center"/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</w:pP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>كلية الحقوق و العلوم السياسية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 xml:space="preserve"> / 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>قسم الحقوق</w:t>
      </w:r>
    </w:p>
    <w:p w14:paraId="00000003">
      <w:pPr>
        <w:bidi w:val="on"/>
        <w:spacing w:after="0" w:line="240" w:lineRule="auto"/>
        <w:jc w:val="center"/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</w:pP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>الإجابة النموذجية / السنة ثالثة / قانون عام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 xml:space="preserve">/ 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>مقياس : القانون الإقتصادي العام</w:t>
      </w:r>
    </w:p>
    <w:p w14:paraId="00000004">
      <w:pPr>
        <w:bidi w:val="on"/>
        <w:spacing w:after="0" w:line="240" w:lineRule="auto"/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</w:pP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>الإجابة :</w:t>
      </w:r>
      <w:r>
        <w:rPr>
          <w:rFonts w:ascii="Sakkal Majalla" w:cs="Sakkal Majalla" w:hAnsi="Sakkal Majalla"/>
          <w:b/>
          <w:bCs/>
          <w:sz w:val="28"/>
          <w:szCs w:val="28"/>
          <w:rtl/>
          <w:lang w:bidi="ar-DZ"/>
        </w:rPr>
        <w:t xml:space="preserve"> </w:t>
      </w:r>
    </w:p>
    <w:p w14:paraId="00000005">
      <w:pPr>
        <w:pStyle w:val="ListParagraph"/>
        <w:numPr>
          <w:ilvl w:val="0"/>
          <w:numId w:val="3"/>
        </w:numPr>
        <w:shd w:val="clear" w:color="auto" w:fill="ffffff"/>
        <w:bidi w:val="on"/>
        <w:spacing w:after="0" w:line="240" w:lineRule="auto"/>
        <w:ind w:left="0"/>
        <w:jc w:val="both"/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lang w:bidi="ar-MA" w:eastAsia="fr-FR"/>
        </w:rPr>
      </w:pP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الوسائل التي اعتمدتها الجزائر لتقرير تدخلها في النشاط الاقتصادي هي : التخطيط المركزي و السياسة الاقتصادية.</w:t>
      </w:r>
    </w:p>
    <w:p w14:paraId="00000006">
      <w:pPr>
        <w:pStyle w:val="ListParagraph"/>
        <w:numPr>
          <w:ilvl w:val="0"/>
          <w:numId w:val="3"/>
        </w:numPr>
        <w:shd w:val="clear" w:color="auto" w:fill="ffffff"/>
        <w:bidi w:val="on"/>
        <w:spacing w:after="0" w:line="240" w:lineRule="auto"/>
        <w:ind w:left="0"/>
        <w:jc w:val="both"/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lang w:bidi="ar-MA" w:eastAsia="fr-FR"/>
        </w:rPr>
      </w:pP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الهيئات الإدارية المستقلة :هيئات وطنية لا تخضع لا للسلطة الرئاسية و لا للوصاية الإدارية ، فهي عكس الإدارة التقليدية ، إذ تتمتع باستقلالية عضوية و وظيفية سواء عن السلطة التنفيذية أو السلطة التشريعية لكنها تخضع للرقابة القضائية ، هذه الهيئات لها سلطات واسعة تجعلها تبتعد عن الهيئات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الإستشارية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مهامها تتمثل في ضبط القطاع الإقتصادي ، و بفضل استقلاليتها تضمن الحياد طالما أن الدولة تتدخل في المجال الإقتصادي كعون فلا يتصور أن تكون خصما و حكما.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القانون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الإقتصادي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العام هو : قانون تنظيم التنمية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الإقتصادية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بين الدولة و الشخص المعنوي أو بين الأشخاص المعنوية فيما بينها . أو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هو ذلك القانون الذي توفر فيه الدولة مجموع التسهيلات للأشخاص العامة لممارسة الأنشطة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>الإقتصادية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، أو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هو ذلك القانون الذي تتدخل فيه السلطة العامة في الأنشطة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الإقتصادية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لضمان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bidi="ar-DZ" w:eastAsia="fr-FR"/>
        </w:rPr>
        <w:t xml:space="preserve">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التوازن بين المصالح الخاصة للأعوان الاقتصاديين (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عامون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وخواص) والمصلحة العامة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. أو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هو ذلك القانون الذي ينظم العلاقة بين هيأت الدولة و الأعوان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الإقتصاديين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في تطوير التنمية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>الإقتصادية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.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الدولة المتدخلة هي الدولة غير حيادية بحيث تزايد دورها في النشاط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الإقتصادي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و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الإجتماعي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بالإضافة إلى وظائفها التقليدية ، و هذا التدخل نجده في أراء فقهاء التجاريين من خلال ضمان الأعمال التجارية ، كما نجده عند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الكينزيين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من خلال إقامة بعض المشاريع العامة لتحريك النشاط الإقتصادي من الركود ، كما نجده في أطروحات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الإشتراكيين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الداعية إلى توسيع الملكية العامة على حساب الملكية الخاصة للقضاء على التناقض بين المصالح العامة و المصالح الخاصة ، كما نجده طرح فقهاء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الرفاهيين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، التي تنادي بضرورة تخصيص الموارد بأكثر فعالية و تقليص الجوانب السلبية لحالات عدم الكفاءة في السوق.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و هناك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نوعين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منها التدخل المباشر و التدخل غير المباشر.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rtl/>
          <w:lang w:bidi="ar-MA" w:eastAsia="fr-FR"/>
        </w:rPr>
        <w:t xml:space="preserve">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الدولة المقاولة هي الدولة التي تعمل في مجال التنمية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>الإقتصادية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 بواسطة المؤسسات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>الإقتصادية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 العمومية، حيث تعمل على زيادة الإنتاج و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>تخفيظ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 الأسعار و توفير السلع و تحسين الظروف 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>الإجتماعية</w:t>
      </w:r>
      <w:r>
        <w:rPr>
          <w:rFonts w:ascii="Sakkal Majalla" w:cs="Sakkal Majalla" w:eastAsia="Times New Roman" w:hAnsi="Sakkal Majalla"/>
          <w:color w:val="000000" w:themeColor="text1"/>
          <w:sz w:val="28"/>
          <w:szCs w:val="28"/>
          <w:rtl/>
          <w:lang w:eastAsia="fr-FR"/>
        </w:rPr>
        <w:t xml:space="preserve"> للأفراد. </w:t>
      </w:r>
    </w:p>
    <w:p w14:paraId="00000007">
      <w:pPr>
        <w:pStyle w:val="ListParagraph"/>
        <w:numPr>
          <w:ilvl w:val="0"/>
          <w:numId w:val="3"/>
        </w:numPr>
        <w:shd w:val="clear" w:color="auto" w:fill="ffffff"/>
        <w:bidi w:val="on"/>
        <w:spacing w:after="0" w:line="240" w:lineRule="auto"/>
        <w:ind w:left="0"/>
        <w:jc w:val="both"/>
        <w:rPr>
          <w:rFonts w:ascii="Sakkal Majalla" w:cs="Sakkal Majalla" w:eastAsia="Times New Roman" w:hAnsi="Sakkal Majalla" w:hint="cs"/>
          <w:color w:val="000000" w:themeColor="text1"/>
          <w:sz w:val="28"/>
          <w:szCs w:val="28"/>
          <w:bdr w:val="none" w:sz="4" w:space="0"/>
          <w:lang w:bidi="ar-MA" w:eastAsia="fr-FR"/>
        </w:rPr>
      </w:pP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علاقة القانون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الإقتصادي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 العام بالهيئات الإدارية المستقلة:تعتبر الهيئات الإدارية المستقلة التجسيد الميداني لتحقيق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اهداف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 القانون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الإقتصادي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 العام في تدخل الدولة في الأنشطة الاقتصادية بشكل  .</w:t>
      </w:r>
    </w:p>
    <w:p w14:paraId="00000008">
      <w:pPr>
        <w:pStyle w:val="ListParagraph"/>
        <w:numPr>
          <w:ilvl w:val="0"/>
          <w:numId w:val="3"/>
        </w:numPr>
        <w:shd w:val="clear" w:color="auto" w:fill="ffffff"/>
        <w:bidi w:val="on"/>
        <w:spacing w:after="0" w:line="240" w:lineRule="auto"/>
        <w:ind w:left="0"/>
        <w:jc w:val="both"/>
        <w:rPr>
          <w:rFonts w:ascii="Sakkal Majalla" w:cs="Sakkal Majalla" w:eastAsia="Times New Roman" w:hAnsi="Sakkal Majalla" w:hint="cs"/>
          <w:color w:val="000000" w:themeColor="text1"/>
          <w:sz w:val="28"/>
          <w:szCs w:val="28"/>
          <w:bdr w:val="none" w:sz="4" w:space="0"/>
          <w:lang w:bidi="ar-MA" w:eastAsia="fr-FR"/>
        </w:rPr>
      </w:pP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الفرق بين القانون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الإقتصادي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 و القوانين التالية : قانون العمل، قانون الشركات، القانون التجاري : تدخل هذه القوانين في محتوى القانون الإقتصادي، إضافة إلى أن القانون الإقتصادي يجمع بين مصالح الدولة و مصالح الأعوان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الإقتصادية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 باعتبارهم خواص، و بذلك فهو يجمع بين مفهومي القانون العام و الخاص في مفهوم واحد لتحقيق مصلحة الاقتصاد الوطني .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أما قانون الضبط الإقتص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ادي فهو نفسه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>القانون الإقتصادي العام لديهما نفس التعريف و نفس المفهوم.</w:t>
      </w:r>
    </w:p>
    <w:p w14:paraId="00000009">
      <w:pPr>
        <w:pStyle w:val="ListParagraph"/>
        <w:numPr>
          <w:ilvl w:val="0"/>
          <w:numId w:val="3"/>
        </w:numPr>
        <w:shd w:val="clear" w:color="auto" w:fill="ffffff"/>
        <w:bidi w:val="on"/>
        <w:spacing w:after="0" w:line="240" w:lineRule="auto"/>
        <w:ind w:left="0"/>
        <w:jc w:val="both"/>
        <w:rPr>
          <w:rFonts w:ascii="Sakkal Majalla" w:cs="Sakkal Majalla" w:eastAsia="Times New Roman" w:hAnsi="Sakkal Majalla"/>
          <w:color w:val="000000" w:themeColor="text1"/>
          <w:sz w:val="28"/>
          <w:szCs w:val="28"/>
          <w:bdr w:val="none" w:sz="4" w:space="0"/>
          <w:lang w:bidi="ar-MA" w:eastAsia="fr-FR"/>
        </w:rPr>
      </w:pP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علاقة تدخل الدولة بمفهوم القانون </w:t>
      </w:r>
      <w:r>
        <w:rPr>
          <w:rFonts w:ascii="Sakkal Majalla" w:cs="Sakkal Majalla" w:hAnsi="Sakkal Majalla"/>
          <w:sz w:val="28"/>
          <w:szCs w:val="28"/>
          <w:rtl/>
          <w:lang w:bidi="ar-DZ"/>
        </w:rPr>
        <w:t xml:space="preserve">الإقتصادي العام ،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تطورت فكرة تدخل الدولة في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من بلد إلى أخر و من حقبة زمنية إلى أخـرى ، بغرض تحقيق أهداف متعددة ، تتدخل الحكومات في الحيـاة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بأشكال مختلفة ، أهمها السياسة المالية ، تارة عن طريق الضرائب و الرسوم و تارة أخرى عن طريق الإنفاق الحكومي . و هذا ما يسمى بالسياسة المالية للدولة من إعادة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توزيع الدخل و توجيه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الإستثمار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و دعم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الإستهلاك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عن طريق تحديد الأسعار و تسمى سياسة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إنفاقية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، و فرض ضرائب و رسوم على نشاطات و إعفاء أخرى أو رفعها على موارد و تخفيضها لأخرى و يدعى بالسياسة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الجبائية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.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كما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تتدخل في تحديد سعر الصرف تارة لتطوير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الإستثمار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و ذلك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بتدخلها في الأسواق المالية و هذا ما يسمى بالسي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اسة النق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دية ، كما يمكنها قيادة المشاريع و النشاطات الهامة بنفسها .  و تدخل الدولة في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ليس وليد اليوم ، لكن يرجع ذلك إلى أفكار سبقت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كينز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مثل المقريزي الذي طالب بتدخل الدولة في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في حالة وجود أزمات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و التعامل بعملة واحدة بدلا من الذهب و الفضة خشية أن تطرد العملة الرديئة العملة الجيدة ، ثم إذا تعقمنا أكثر في جذور التاريخ نجد صورة و لو بسيطة من صور تدخل الدولة ، خلال الأزمة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التي مست مصر المذكورة عندنا في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القرأن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الكريم ، إذ أشار من خلالها سيدنا يوسف عليه السلام على الملك بتخزين القمح لمدة معينة ثم توزيعه كحل لاحتواء الأزمة و ضبطها .  أما الفكر الحديث ، ظهرت ملامح تدخل الدولة جليا في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بعد تفشي أزمة الكساد العالمي 1929 ، إذ طالب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كينز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بتدخل الدولة في الحياة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. و كان تدخل الدولة قبل أزمة 1929 يقتصر على الحماية و الأمن و الدفاع و القضاء ، و كان يطلق عليها بالدولة الحارسة .   ثم توسع و تنامي الطبقة البورجوازية المتسببة في أزمة 1929 و فقدان ربع المجتمع لمنصب عمله ، بات ضروريا تدخل الدولة لضبط العمالة ، فلجأت إلى سياسات مالية عندما فشلت محاولات سياساتها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الإجتماعية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بتحسيسها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للطوائف الدينية تارة و العائلات تارة أخرى ، ثم أخذت شكل قوانين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إجتماعية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، و عليه أطلق تسمية الدولة الحامية بعدما كانت حارسة فقامت بالرقابة على الإنتاج و طرق الإنتاج و الأسعار ، و تنامي هذا الدور حتى أصبحت تسيطر على نشاطات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بامتلاكها لأسهم فسميت بالدولة المقاولة . أراد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كينز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من خلال هذه النظرية تبيان العلاقة بين الدخل و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الإستثمار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تدعى بالمضاعف ، أي السياسة الأكثر نفعا على تخفيض معدل الفائدة بالنسبة إلى منحنى المنفعة الحدية لرأس حتى يتحقق التشغيل الكامل .و مع تزايد تدخل الدولة في النشاط الإقتصادي خاصة في ظل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إقتصاد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السوق ، بوضعها لسياسات محكمة و سن قوانين و مناخ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إستثماري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، مراقبة المنافسة و تنظيمها ، إرساء قواعد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الملاءمة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و المعايير النوعية و الجودة ( منع أشكال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الإحتكار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و الغش ) ، حماية المستهلك ، إدخال تصحيحات و تصويبات على الحياة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تارة عن طريق قوانين مالية سنوية ( سياسة مالية ) ، من جانب الإيرادات ( توجيه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جبائي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) دعم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الإستثمار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، تشجيع قطاعات و مواد ، منح مزايا ،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إمتيازات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، إعفاءات ، رسوم جديدة و غيرها ، أما من جانب النفقات فهي تحاول إعادة توزيع الدخل توزيعا عادلا ، و إرساء مبدأ العدالة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الإجتماعية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من تحويل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إقتطاعات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( ضرائب و رسوم ) فرضتها على ذوي الدخل المرتفع ، بغية توجيهها صوب ذوي الدخل المنخفض.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فالقانون الإقتصادي العام هو نتاج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المجهودات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التشريعية ل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ت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رسيخ تدخل الدولة في النشاط 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>الإقتصادية</w:t>
      </w:r>
      <w:r>
        <w:rPr>
          <w:rFonts w:ascii="Sakkal Majalla" w:cs="Sakkal Majalla" w:hAnsi="Sakkal Majalla"/>
          <w:color w:val="000000" w:themeColor="text1"/>
          <w:sz w:val="28"/>
          <w:szCs w:val="28"/>
          <w:rtl/>
          <w:lang w:bidi="ar-DZ"/>
        </w:rPr>
        <w:t xml:space="preserve"> بشكل قانون ضابط.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00000000" w:usb1="00000000" w:usb2="00000008" w:usb3="00000000" w:csb0="000000d3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-"/>
      <w:lvlJc w:val="left"/>
      <w:pPr>
        <w:ind w:left="1080" w:hanging="360"/>
      </w:pPr>
      <w:rPr>
        <w:rFonts w:asciiTheme="minorHAnsi" w:cstheme="minorBidi" w:eastAsiaTheme="minorHAnsi" w:hAnsiTheme="minorHAns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Theme="minorHAnsi" w:cs="Simplified Arabic" w:eastAsiaTheme="minorHAnsi" w:hAnsi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asciiTheme="minorHAnsi" w:cstheme="minorBidi" w:eastAsiaTheme="minorHAnsi" w:hAnsiTheme="minorHAns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42CC"/>
    <w:rsid w:val="000C314E"/>
    <w:rsid w:val="00143FD9"/>
    <w:rsid w:val="001C391F"/>
    <w:rsid w:val="0033498A"/>
    <w:rsid w:val="00350695"/>
    <w:rsid w:val="006578D0"/>
    <w:rsid w:val="006942CC"/>
    <w:rsid w:val="0077401A"/>
    <w:rsid w:val="008D30BE"/>
    <w:rsid w:val="0091021C"/>
    <w:rsid w:val="009559FD"/>
    <w:rsid w:val="00A672E7"/>
    <w:rsid w:val="00A75017"/>
    <w:rsid w:val="00B01AB1"/>
    <w:rsid w:val="00C0738C"/>
    <w:rsid w:val="00C5564E"/>
    <w:rsid w:val="00C8258D"/>
    <w:rsid w:val="00DC4B86"/>
    <w:rsid w:val="00ED0311"/>
    <w:rsid w:val="00EF678A"/>
    <w:rsid w:val="00F11A3D"/>
    <w:rsid w:val="00F1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Titre1Car"/>
    <w:uiPriority w:val="9"/>
    <w:qFormat w:val="on"/>
    <w:pPr>
      <w:keepNext w:val="on"/>
      <w:keepLines w:val="on"/>
      <w:bidi w:val="on"/>
      <w:spacing w:before="480" w:after="0"/>
      <w:jc w:val="center"/>
    </w:pPr>
    <w:rPr>
      <w:rFonts w:ascii="Simplified Arabic" w:cs="Simplified Arabic" w:eastAsiaTheme="majorEastAsia" w:hAnsi="Simplified Arabic"/>
      <w:b/>
      <w:bCs/>
      <w:color w:val="000000" w:themeColor="text1"/>
      <w:sz w:val="48"/>
      <w:szCs w:val="4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Titre1Car">
    <w:name w:val="Titre 1 Car"/>
    <w:basedOn w:val="DefaultParagraphFont"/>
    <w:link w:val="Heading1"/>
    <w:uiPriority w:val="9"/>
    <w:rPr>
      <w:rFonts w:ascii="Simplified Arabic" w:cs="Simplified Arabic" w:eastAsiaTheme="majorEastAsia" w:hAnsi="Simplified Arabic"/>
      <w:b/>
      <w:bCs/>
      <w:color w:val="000000" w:themeColor="text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عبد الله محمد</cp:lastModifiedBy>
</cp:coreProperties>
</file>