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F4" w:rsidRPr="00AC0BD1" w:rsidRDefault="008B5325" w:rsidP="00D72142">
      <w:pPr>
        <w:pStyle w:val="Sansinterligne"/>
        <w:shd w:val="clear" w:color="auto" w:fill="DDD9C3" w:themeFill="background2" w:themeFillShade="E6"/>
        <w:jc w:val="center"/>
        <w:rPr>
          <w:rFonts w:asciiTheme="majorBidi" w:hAnsiTheme="majorBidi" w:cstheme="majorBidi"/>
          <w:b/>
          <w:bCs/>
          <w:sz w:val="52"/>
          <w:szCs w:val="52"/>
          <w:u w:val="single"/>
          <w:rtl/>
          <w:lang w:bidi="ar-DZ"/>
        </w:rPr>
      </w:pPr>
      <w:r w:rsidRPr="00AC0BD1">
        <w:rPr>
          <w:rFonts w:asciiTheme="majorBidi" w:hAnsiTheme="majorBidi" w:cstheme="majorBidi"/>
          <w:b/>
          <w:bCs/>
          <w:sz w:val="32"/>
          <w:szCs w:val="32"/>
          <w:u w:val="single"/>
          <w:rtl/>
        </w:rPr>
        <w:t xml:space="preserve">الاجابة النموذجية لامتحان مادة </w:t>
      </w:r>
      <w:r w:rsidR="001C4FAC">
        <w:rPr>
          <w:rFonts w:asciiTheme="majorBidi" w:hAnsiTheme="majorBidi" w:cstheme="majorBidi" w:hint="cs"/>
          <w:b/>
          <w:bCs/>
          <w:sz w:val="32"/>
          <w:szCs w:val="32"/>
          <w:u w:val="single"/>
          <w:rtl/>
        </w:rPr>
        <w:t xml:space="preserve">جرائم الفساد </w:t>
      </w:r>
      <w:r w:rsidRPr="00AC0BD1">
        <w:rPr>
          <w:rFonts w:asciiTheme="majorBidi" w:hAnsiTheme="majorBidi" w:cstheme="majorBidi"/>
          <w:b/>
          <w:bCs/>
          <w:sz w:val="32"/>
          <w:szCs w:val="32"/>
          <w:u w:val="single"/>
          <w:rtl/>
        </w:rPr>
        <w:t xml:space="preserve"> لطلبة السنة</w:t>
      </w:r>
      <w:r w:rsidR="001C4FAC">
        <w:rPr>
          <w:rFonts w:asciiTheme="majorBidi" w:hAnsiTheme="majorBidi" w:cstheme="majorBidi" w:hint="cs"/>
          <w:b/>
          <w:bCs/>
          <w:sz w:val="32"/>
          <w:szCs w:val="32"/>
          <w:u w:val="single"/>
          <w:rtl/>
        </w:rPr>
        <w:t>2 ماستر جنائي و علوم جنائية</w:t>
      </w:r>
      <w:r w:rsidR="00D72142">
        <w:rPr>
          <w:rFonts w:asciiTheme="majorBidi" w:hAnsiTheme="majorBidi" w:cstheme="majorBidi" w:hint="cs"/>
          <w:b/>
          <w:bCs/>
          <w:sz w:val="32"/>
          <w:szCs w:val="32"/>
          <w:u w:val="single"/>
          <w:rtl/>
        </w:rPr>
        <w:t xml:space="preserve"> 14 ماي2024</w:t>
      </w:r>
      <w:r w:rsidRPr="00AC0BD1">
        <w:rPr>
          <w:rFonts w:asciiTheme="majorBidi" w:hAnsiTheme="majorBidi" w:cstheme="majorBidi"/>
          <w:b/>
          <w:bCs/>
          <w:sz w:val="32"/>
          <w:szCs w:val="32"/>
          <w:u w:val="single"/>
          <w:rtl/>
        </w:rPr>
        <w:t xml:space="preserve"> </w:t>
      </w:r>
    </w:p>
    <w:p w:rsidR="001C4FAC" w:rsidRPr="001C4FAC" w:rsidRDefault="001C4FAC" w:rsidP="001C4FAC">
      <w:pPr>
        <w:bidi/>
        <w:jc w:val="both"/>
        <w:rPr>
          <w:rFonts w:asciiTheme="majorBidi" w:hAnsiTheme="majorBidi" w:cstheme="majorBidi"/>
          <w:sz w:val="28"/>
          <w:szCs w:val="28"/>
          <w:rtl/>
          <w:lang w:bidi="ar"/>
        </w:rPr>
      </w:pPr>
    </w:p>
    <w:p w:rsidR="001C4FAC" w:rsidRPr="001C4FAC" w:rsidRDefault="001C4FAC" w:rsidP="001C4FAC">
      <w:pPr>
        <w:pStyle w:val="Sansinterligne"/>
        <w:jc w:val="center"/>
        <w:rPr>
          <w:rFonts w:asciiTheme="majorBidi" w:hAnsiTheme="majorBidi" w:cstheme="majorBidi"/>
          <w:b/>
          <w:bCs/>
          <w:sz w:val="28"/>
          <w:szCs w:val="28"/>
          <w:u w:val="single"/>
          <w:rtl/>
          <w:lang w:bidi="ar-DZ"/>
        </w:rPr>
      </w:pPr>
      <w:proofErr w:type="gramStart"/>
      <w:r w:rsidRPr="001C4FAC">
        <w:rPr>
          <w:rFonts w:asciiTheme="majorBidi" w:hAnsiTheme="majorBidi" w:cstheme="majorBidi"/>
          <w:b/>
          <w:bCs/>
          <w:sz w:val="28"/>
          <w:szCs w:val="28"/>
          <w:highlight w:val="lightGray"/>
          <w:u w:val="single"/>
          <w:rtl/>
          <w:lang w:bidi="ar-DZ"/>
        </w:rPr>
        <w:t>السؤال</w:t>
      </w:r>
      <w:proofErr w:type="gramEnd"/>
      <w:r w:rsidRPr="001C4FAC">
        <w:rPr>
          <w:rFonts w:asciiTheme="majorBidi" w:hAnsiTheme="majorBidi" w:cstheme="majorBidi"/>
          <w:b/>
          <w:bCs/>
          <w:sz w:val="28"/>
          <w:szCs w:val="28"/>
          <w:highlight w:val="lightGray"/>
          <w:u w:val="single"/>
          <w:rtl/>
          <w:lang w:bidi="ar-DZ"/>
        </w:rPr>
        <w:t xml:space="preserve"> الأول</w:t>
      </w:r>
      <w:r w:rsidRPr="001C4FAC">
        <w:rPr>
          <w:rFonts w:asciiTheme="majorBidi" w:hAnsiTheme="majorBidi" w:cstheme="majorBidi"/>
          <w:b/>
          <w:bCs/>
          <w:sz w:val="28"/>
          <w:szCs w:val="28"/>
          <w:highlight w:val="lightGray"/>
          <w:rtl/>
          <w:lang w:bidi="ar-DZ"/>
        </w:rPr>
        <w:t>:</w:t>
      </w:r>
      <w:r w:rsidRPr="001C4FAC">
        <w:rPr>
          <w:rFonts w:asciiTheme="majorBidi" w:hAnsiTheme="majorBidi" w:cstheme="majorBidi"/>
          <w:b/>
          <w:bCs/>
          <w:sz w:val="28"/>
          <w:szCs w:val="28"/>
          <w:highlight w:val="lightGray"/>
          <w:vertAlign w:val="superscript"/>
          <w:rtl/>
          <w:lang w:bidi="ar-DZ"/>
        </w:rPr>
        <w:t>(12ن)</w:t>
      </w:r>
    </w:p>
    <w:p w:rsidR="001C4FAC" w:rsidRPr="001C4FAC" w:rsidRDefault="001C4FAC" w:rsidP="001C4FAC">
      <w:pPr>
        <w:bidi/>
        <w:jc w:val="both"/>
        <w:rPr>
          <w:rFonts w:asciiTheme="majorBidi" w:hAnsiTheme="majorBidi" w:cstheme="majorBidi"/>
          <w:sz w:val="28"/>
          <w:szCs w:val="28"/>
          <w:rtl/>
          <w:lang w:bidi="ar"/>
        </w:rPr>
      </w:pPr>
      <w:r w:rsidRPr="001C4FAC">
        <w:rPr>
          <w:rFonts w:asciiTheme="majorBidi" w:hAnsiTheme="majorBidi" w:cstheme="majorBidi"/>
          <w:sz w:val="28"/>
          <w:szCs w:val="28"/>
          <w:rtl/>
          <w:lang w:bidi="ar"/>
        </w:rPr>
        <w:t xml:space="preserve">تنص المادة </w:t>
      </w:r>
      <w:r w:rsidRPr="001C4FAC">
        <w:rPr>
          <w:rFonts w:asciiTheme="majorBidi" w:hAnsiTheme="majorBidi" w:cstheme="majorBidi"/>
          <w:b/>
          <w:bCs/>
          <w:sz w:val="28"/>
          <w:szCs w:val="28"/>
          <w:lang w:bidi="ar"/>
        </w:rPr>
        <w:t>29</w:t>
      </w:r>
      <w:r w:rsidRPr="001C4FAC">
        <w:rPr>
          <w:rFonts w:asciiTheme="majorBidi" w:hAnsiTheme="majorBidi" w:cstheme="majorBidi"/>
          <w:sz w:val="28"/>
          <w:szCs w:val="28"/>
          <w:lang w:bidi="ar"/>
        </w:rPr>
        <w:t xml:space="preserve"> </w:t>
      </w:r>
      <w:proofErr w:type="gramStart"/>
      <w:r w:rsidRPr="001C4FAC">
        <w:rPr>
          <w:rFonts w:asciiTheme="majorBidi" w:hAnsiTheme="majorBidi" w:cstheme="majorBidi"/>
          <w:sz w:val="28"/>
          <w:szCs w:val="28"/>
          <w:rtl/>
          <w:lang w:bidi="ar"/>
        </w:rPr>
        <w:t>على</w:t>
      </w:r>
      <w:proofErr w:type="gramEnd"/>
      <w:r w:rsidRPr="001C4FAC">
        <w:rPr>
          <w:rFonts w:asciiTheme="majorBidi" w:hAnsiTheme="majorBidi" w:cstheme="majorBidi"/>
          <w:sz w:val="28"/>
          <w:szCs w:val="28"/>
          <w:rtl/>
          <w:lang w:bidi="ar"/>
        </w:rPr>
        <w:t xml:space="preserve"> أنه:</w:t>
      </w:r>
    </w:p>
    <w:p w:rsidR="001C4FAC" w:rsidRPr="001C4FAC" w:rsidRDefault="001C4FAC" w:rsidP="001C4FAC">
      <w:pPr>
        <w:bidi/>
        <w:jc w:val="both"/>
        <w:rPr>
          <w:rFonts w:asciiTheme="majorBidi" w:hAnsiTheme="majorBidi" w:cstheme="majorBidi"/>
          <w:sz w:val="28"/>
          <w:szCs w:val="28"/>
          <w:lang w:bidi="ar-DZ"/>
        </w:rPr>
      </w:pPr>
      <w:r w:rsidRPr="001C4FAC">
        <w:rPr>
          <w:rFonts w:asciiTheme="majorBidi" w:hAnsiTheme="majorBidi" w:cstheme="majorBidi"/>
          <w:sz w:val="28"/>
          <w:szCs w:val="28"/>
          <w:rtl/>
          <w:lang w:bidi="ar"/>
        </w:rPr>
        <w:t xml:space="preserve">" يعاقب بالحبس من سنتين (02) إلى عشر </w:t>
      </w:r>
      <w:proofErr w:type="gramStart"/>
      <w:r w:rsidRPr="001C4FAC">
        <w:rPr>
          <w:rFonts w:asciiTheme="majorBidi" w:hAnsiTheme="majorBidi" w:cstheme="majorBidi"/>
          <w:sz w:val="28"/>
          <w:szCs w:val="28"/>
          <w:rtl/>
          <w:lang w:bidi="ar"/>
        </w:rPr>
        <w:t>سنوات</w:t>
      </w:r>
      <w:proofErr w:type="gramEnd"/>
      <w:r w:rsidRPr="001C4FAC">
        <w:rPr>
          <w:rFonts w:asciiTheme="majorBidi" w:hAnsiTheme="majorBidi" w:cstheme="majorBidi"/>
          <w:sz w:val="28"/>
          <w:szCs w:val="28"/>
          <w:rtl/>
          <w:lang w:bidi="ar"/>
        </w:rPr>
        <w:t xml:space="preserve"> (10) و بغرامة من 200.000 دج إلى 1.000.000 دج كل موظف عمومي يبدد عمدا أو يختلس أو يتلف أو يحتجز بدون وجه حق أو يستعمل على نحو غير شرعي لصالحه أو لصالح شخص أو كيان آخر،</w:t>
      </w:r>
      <w:r w:rsidRPr="001C4FAC">
        <w:rPr>
          <w:rFonts w:asciiTheme="majorBidi" w:hAnsiTheme="majorBidi" w:cstheme="majorBidi"/>
          <w:sz w:val="28"/>
          <w:szCs w:val="28"/>
          <w:lang w:bidi="ar"/>
        </w:rPr>
        <w:t xml:space="preserve"> </w:t>
      </w:r>
      <w:r w:rsidRPr="001C4FAC">
        <w:rPr>
          <w:rFonts w:asciiTheme="majorBidi" w:hAnsiTheme="majorBidi" w:cstheme="majorBidi"/>
          <w:sz w:val="28"/>
          <w:szCs w:val="28"/>
          <w:rtl/>
        </w:rPr>
        <w:t>أية ممتلكات أو أموال أو أوراق مالية عمومية أو خاصة أو أي أشياء أخرى ذات قيمة عهد بها إليه بحكم وظائفه أو بسببها ".</w:t>
      </w:r>
    </w:p>
    <w:p w:rsidR="001C4FAC" w:rsidRDefault="001C4FAC" w:rsidP="001C4FAC">
      <w:pPr>
        <w:tabs>
          <w:tab w:val="right" w:pos="9072"/>
        </w:tabs>
        <w:bidi/>
        <w:jc w:val="both"/>
        <w:rPr>
          <w:rFonts w:asciiTheme="majorBidi" w:eastAsiaTheme="minorHAnsi" w:hAnsiTheme="majorBidi" w:cstheme="majorBidi"/>
          <w:sz w:val="28"/>
          <w:szCs w:val="28"/>
          <w:rtl/>
          <w:lang w:eastAsia="en-US"/>
        </w:rPr>
      </w:pPr>
      <w:r w:rsidRPr="001C4FAC">
        <w:rPr>
          <w:rFonts w:asciiTheme="majorBidi" w:eastAsiaTheme="minorHAnsi" w:hAnsiTheme="majorBidi" w:cstheme="majorBidi"/>
          <w:b/>
          <w:bCs/>
          <w:sz w:val="28"/>
          <w:szCs w:val="28"/>
          <w:u w:val="single"/>
          <w:rtl/>
          <w:lang w:eastAsia="en-US"/>
        </w:rPr>
        <w:t>السؤال</w:t>
      </w:r>
      <w:r w:rsidRPr="001C4FAC">
        <w:rPr>
          <w:rFonts w:asciiTheme="majorBidi" w:eastAsiaTheme="minorHAnsi" w:hAnsiTheme="majorBidi" w:cstheme="majorBidi"/>
          <w:b/>
          <w:bCs/>
          <w:sz w:val="28"/>
          <w:szCs w:val="28"/>
          <w:rtl/>
          <w:lang w:eastAsia="en-US"/>
        </w:rPr>
        <w:t>:</w:t>
      </w:r>
      <w:r w:rsidRPr="001C4FAC">
        <w:rPr>
          <w:rFonts w:asciiTheme="majorBidi" w:eastAsiaTheme="minorHAnsi" w:hAnsiTheme="majorBidi" w:cstheme="majorBidi"/>
          <w:sz w:val="28"/>
          <w:szCs w:val="28"/>
          <w:rtl/>
          <w:lang w:eastAsia="en-US"/>
        </w:rPr>
        <w:t xml:space="preserve"> وضح النظام القانوني للجريمة المنصوص </w:t>
      </w:r>
      <w:proofErr w:type="gramStart"/>
      <w:r w:rsidRPr="001C4FAC">
        <w:rPr>
          <w:rFonts w:asciiTheme="majorBidi" w:eastAsiaTheme="minorHAnsi" w:hAnsiTheme="majorBidi" w:cstheme="majorBidi"/>
          <w:sz w:val="28"/>
          <w:szCs w:val="28"/>
          <w:rtl/>
          <w:lang w:eastAsia="en-US"/>
        </w:rPr>
        <w:t>عليها</w:t>
      </w:r>
      <w:proofErr w:type="gramEnd"/>
      <w:r w:rsidRPr="001C4FAC">
        <w:rPr>
          <w:rFonts w:asciiTheme="majorBidi" w:eastAsiaTheme="minorHAnsi" w:hAnsiTheme="majorBidi" w:cstheme="majorBidi"/>
          <w:sz w:val="28"/>
          <w:szCs w:val="28"/>
          <w:rtl/>
          <w:lang w:eastAsia="en-US"/>
        </w:rPr>
        <w:t xml:space="preserve"> في هذه المادة، انطلاقا مما درستم في هذا المقياس.</w:t>
      </w:r>
    </w:p>
    <w:p w:rsidR="001C4FAC" w:rsidRDefault="001C4FAC" w:rsidP="001C4FAC">
      <w:pPr>
        <w:tabs>
          <w:tab w:val="right" w:pos="9072"/>
        </w:tabs>
        <w:bidi/>
        <w:jc w:val="both"/>
        <w:rPr>
          <w:rFonts w:asciiTheme="majorBidi" w:eastAsiaTheme="minorHAnsi" w:hAnsiTheme="majorBidi" w:cstheme="majorBidi"/>
          <w:sz w:val="28"/>
          <w:szCs w:val="28"/>
          <w:rtl/>
          <w:lang w:eastAsia="en-US"/>
        </w:rPr>
      </w:pPr>
    </w:p>
    <w:p w:rsidR="001C4FAC" w:rsidRPr="001C4FAC" w:rsidRDefault="001C4FAC" w:rsidP="001C4FAC">
      <w:pPr>
        <w:tabs>
          <w:tab w:val="right" w:pos="9072"/>
        </w:tabs>
        <w:bidi/>
        <w:jc w:val="both"/>
        <w:rPr>
          <w:rFonts w:asciiTheme="majorBidi" w:eastAsiaTheme="minorHAnsi" w:hAnsiTheme="majorBidi" w:cstheme="majorBidi"/>
          <w:sz w:val="28"/>
          <w:szCs w:val="28"/>
          <w:rtl/>
          <w:lang w:eastAsia="en-US"/>
        </w:rPr>
      </w:pPr>
      <w:r w:rsidRPr="001C4FAC">
        <w:rPr>
          <w:rFonts w:asciiTheme="majorBidi" w:eastAsiaTheme="minorHAnsi" w:hAnsiTheme="majorBidi" w:cstheme="majorBidi" w:hint="cs"/>
          <w:b/>
          <w:bCs/>
          <w:sz w:val="28"/>
          <w:szCs w:val="28"/>
          <w:u w:val="single"/>
          <w:rtl/>
          <w:lang w:eastAsia="en-US"/>
        </w:rPr>
        <w:t>الجواب</w:t>
      </w:r>
      <w:r w:rsidRPr="001C4FAC">
        <w:rPr>
          <w:rFonts w:asciiTheme="majorBidi" w:eastAsiaTheme="minorHAnsi" w:hAnsiTheme="majorBidi" w:cstheme="majorBidi" w:hint="cs"/>
          <w:b/>
          <w:bCs/>
          <w:sz w:val="28"/>
          <w:szCs w:val="28"/>
          <w:rtl/>
          <w:lang w:eastAsia="en-US"/>
        </w:rPr>
        <w:t xml:space="preserve">: </w:t>
      </w:r>
      <w:r>
        <w:rPr>
          <w:rFonts w:asciiTheme="majorBidi" w:eastAsiaTheme="minorHAnsi" w:hAnsiTheme="majorBidi" w:cstheme="majorBidi" w:hint="cs"/>
          <w:sz w:val="28"/>
          <w:szCs w:val="28"/>
          <w:rtl/>
          <w:lang w:eastAsia="en-US"/>
        </w:rPr>
        <w:t xml:space="preserve">يتناول المجيب كل من أركان جريمة الاختلاس ( الركن المفترض، المادي، المعنوي) + العقوبات المقررة </w:t>
      </w:r>
      <w:r w:rsidR="00B95ED3">
        <w:rPr>
          <w:rFonts w:asciiTheme="majorBidi" w:eastAsiaTheme="minorHAnsi" w:hAnsiTheme="majorBidi" w:cstheme="majorBidi" w:hint="cs"/>
          <w:sz w:val="28"/>
          <w:szCs w:val="28"/>
          <w:rtl/>
          <w:lang w:eastAsia="en-US"/>
        </w:rPr>
        <w:t xml:space="preserve">الاصلية و التكميلية سواء للشخص الطبيعي أو المعنوي. </w:t>
      </w:r>
      <w:r w:rsidRPr="001C4FAC">
        <w:rPr>
          <w:rFonts w:asciiTheme="majorBidi" w:eastAsiaTheme="minorHAnsi" w:hAnsiTheme="majorBidi" w:cstheme="majorBidi"/>
          <w:sz w:val="28"/>
          <w:szCs w:val="28"/>
          <w:rtl/>
          <w:lang w:eastAsia="en-US"/>
        </w:rPr>
        <w:tab/>
      </w:r>
    </w:p>
    <w:p w:rsidR="001C4FAC" w:rsidRPr="001C4FAC" w:rsidRDefault="00FD1F93" w:rsidP="001C4FAC">
      <w:pPr>
        <w:jc w:val="right"/>
        <w:rPr>
          <w:rFonts w:asciiTheme="majorBidi" w:eastAsiaTheme="minorHAnsi" w:hAnsiTheme="majorBidi" w:cstheme="majorBidi"/>
          <w:b/>
          <w:bCs/>
          <w:sz w:val="28"/>
          <w:szCs w:val="28"/>
          <w:u w:val="single"/>
          <w:rtl/>
          <w:lang w:eastAsia="en-US"/>
        </w:rPr>
      </w:pPr>
      <w:r>
        <w:rPr>
          <w:rFonts w:asciiTheme="majorBidi" w:eastAsiaTheme="minorHAnsi" w:hAnsiTheme="majorBidi" w:cstheme="majorBidi" w:hint="cs"/>
          <w:b/>
          <w:bCs/>
          <w:sz w:val="28"/>
          <w:szCs w:val="28"/>
          <w:u w:val="single"/>
          <w:rtl/>
          <w:lang w:eastAsia="en-US"/>
        </w:rPr>
        <w:t>\</w:t>
      </w:r>
      <w:bookmarkStart w:id="0" w:name="_GoBack"/>
      <w:bookmarkEnd w:id="0"/>
    </w:p>
    <w:p w:rsidR="001C4FAC" w:rsidRPr="001C4FAC" w:rsidRDefault="001C4FAC" w:rsidP="001C4FAC">
      <w:pPr>
        <w:jc w:val="center"/>
        <w:rPr>
          <w:rFonts w:asciiTheme="majorBidi" w:eastAsiaTheme="minorHAnsi" w:hAnsiTheme="majorBidi" w:cstheme="majorBidi"/>
          <w:b/>
          <w:bCs/>
          <w:sz w:val="28"/>
          <w:szCs w:val="28"/>
          <w:rtl/>
          <w:lang w:eastAsia="en-US" w:bidi="ar-DZ"/>
        </w:rPr>
      </w:pPr>
      <w:proofErr w:type="gramStart"/>
      <w:r w:rsidRPr="001C4FAC">
        <w:rPr>
          <w:rFonts w:asciiTheme="majorBidi" w:eastAsiaTheme="minorHAnsi" w:hAnsiTheme="majorBidi" w:cstheme="majorBidi"/>
          <w:b/>
          <w:bCs/>
          <w:sz w:val="28"/>
          <w:szCs w:val="28"/>
          <w:highlight w:val="lightGray"/>
          <w:u w:val="single"/>
          <w:rtl/>
          <w:lang w:eastAsia="en-US" w:bidi="ar-DZ"/>
        </w:rPr>
        <w:t>السؤال</w:t>
      </w:r>
      <w:proofErr w:type="gramEnd"/>
      <w:r w:rsidRPr="001C4FAC">
        <w:rPr>
          <w:rFonts w:asciiTheme="majorBidi" w:eastAsiaTheme="minorHAnsi" w:hAnsiTheme="majorBidi" w:cstheme="majorBidi"/>
          <w:b/>
          <w:bCs/>
          <w:sz w:val="28"/>
          <w:szCs w:val="28"/>
          <w:highlight w:val="lightGray"/>
          <w:u w:val="single"/>
          <w:rtl/>
          <w:lang w:eastAsia="en-US" w:bidi="ar-DZ"/>
        </w:rPr>
        <w:t xml:space="preserve"> الثاني</w:t>
      </w:r>
      <w:r w:rsidRPr="001C4FAC">
        <w:rPr>
          <w:rFonts w:asciiTheme="majorBidi" w:eastAsiaTheme="minorHAnsi" w:hAnsiTheme="majorBidi" w:cstheme="majorBidi"/>
          <w:b/>
          <w:bCs/>
          <w:sz w:val="28"/>
          <w:szCs w:val="28"/>
          <w:highlight w:val="lightGray"/>
          <w:rtl/>
          <w:lang w:eastAsia="en-US" w:bidi="ar-DZ"/>
        </w:rPr>
        <w:t>:</w:t>
      </w:r>
      <w:r w:rsidRPr="001C4FAC">
        <w:rPr>
          <w:rFonts w:asciiTheme="majorBidi" w:eastAsiaTheme="minorHAnsi" w:hAnsiTheme="majorBidi" w:cstheme="majorBidi"/>
          <w:b/>
          <w:bCs/>
          <w:sz w:val="28"/>
          <w:szCs w:val="28"/>
          <w:highlight w:val="lightGray"/>
          <w:vertAlign w:val="superscript"/>
          <w:rtl/>
          <w:lang w:eastAsia="en-US" w:bidi="ar-DZ"/>
        </w:rPr>
        <w:t>(04ن)</w:t>
      </w:r>
    </w:p>
    <w:p w:rsidR="001C4FAC" w:rsidRPr="001C4FAC" w:rsidRDefault="001C4FAC" w:rsidP="001C4FAC">
      <w:pPr>
        <w:bidi/>
        <w:jc w:val="both"/>
        <w:rPr>
          <w:rFonts w:asciiTheme="majorBidi" w:hAnsiTheme="majorBidi" w:cstheme="majorBidi"/>
          <w:sz w:val="28"/>
          <w:szCs w:val="28"/>
          <w:rtl/>
          <w:lang w:bidi="ar"/>
        </w:rPr>
      </w:pPr>
      <w:r w:rsidRPr="001C4FAC">
        <w:rPr>
          <w:rFonts w:asciiTheme="majorBidi" w:hAnsiTheme="majorBidi" w:cstheme="majorBidi"/>
          <w:sz w:val="28"/>
          <w:szCs w:val="28"/>
          <w:rtl/>
          <w:lang w:bidi="ar"/>
        </w:rPr>
        <w:t xml:space="preserve">ما المقصود بالمصطلحات </w:t>
      </w:r>
      <w:proofErr w:type="gramStart"/>
      <w:r w:rsidRPr="001C4FAC">
        <w:rPr>
          <w:rFonts w:asciiTheme="majorBidi" w:hAnsiTheme="majorBidi" w:cstheme="majorBidi"/>
          <w:sz w:val="28"/>
          <w:szCs w:val="28"/>
          <w:rtl/>
          <w:lang w:bidi="ar"/>
        </w:rPr>
        <w:t>التالية</w:t>
      </w:r>
      <w:proofErr w:type="gramEnd"/>
      <w:r w:rsidRPr="001C4FAC">
        <w:rPr>
          <w:rFonts w:asciiTheme="majorBidi" w:hAnsiTheme="majorBidi" w:cstheme="majorBidi"/>
          <w:sz w:val="28"/>
          <w:szCs w:val="28"/>
          <w:rtl/>
          <w:lang w:bidi="ar"/>
        </w:rPr>
        <w:t>:</w:t>
      </w:r>
    </w:p>
    <w:p w:rsidR="001C4FAC" w:rsidRDefault="001C4FAC" w:rsidP="00951FC1">
      <w:pPr>
        <w:bidi/>
        <w:ind w:left="260" w:hanging="260"/>
        <w:jc w:val="both"/>
        <w:rPr>
          <w:rFonts w:asciiTheme="majorBidi" w:hAnsiTheme="majorBidi" w:cstheme="majorBidi"/>
          <w:sz w:val="28"/>
          <w:szCs w:val="28"/>
          <w:rtl/>
          <w:lang w:bidi="ar"/>
        </w:rPr>
      </w:pPr>
      <w:r w:rsidRPr="001C4FAC">
        <w:rPr>
          <w:rFonts w:asciiTheme="majorBidi" w:hAnsiTheme="majorBidi" w:cstheme="majorBidi"/>
          <w:b/>
          <w:bCs/>
          <w:sz w:val="28"/>
          <w:szCs w:val="28"/>
          <w:rtl/>
          <w:lang w:bidi="ar"/>
        </w:rPr>
        <w:t>- التسليم المراقب</w:t>
      </w:r>
      <w:r w:rsidRPr="00951FC1">
        <w:rPr>
          <w:rFonts w:asciiTheme="majorBidi" w:hAnsiTheme="majorBidi" w:cstheme="majorBidi" w:hint="cs"/>
          <w:b/>
          <w:bCs/>
          <w:sz w:val="28"/>
          <w:szCs w:val="28"/>
          <w:rtl/>
          <w:lang w:bidi="ar"/>
        </w:rPr>
        <w:t>:</w:t>
      </w:r>
      <w:r w:rsidR="00951FC1" w:rsidRPr="00951FC1">
        <w:rPr>
          <w:rFonts w:asciiTheme="minorBidi" w:hAnsiTheme="minorBidi"/>
          <w:sz w:val="28"/>
          <w:szCs w:val="28"/>
          <w:rtl/>
        </w:rPr>
        <w:t xml:space="preserve"> </w:t>
      </w:r>
      <w:r w:rsidR="00951FC1" w:rsidRPr="009F75F6">
        <w:rPr>
          <w:rFonts w:asciiTheme="minorBidi" w:hAnsiTheme="minorBidi"/>
          <w:sz w:val="28"/>
          <w:szCs w:val="28"/>
          <w:rtl/>
        </w:rPr>
        <w:t xml:space="preserve">هو الإجراء الدي يسمح لشحنات غير مشروعة أو مشبوهة بالخروج من الإقليم الوطني أو المرور عبره أو دخوله بعلم من السلطات المختصة أو تحت مراقبتها ، بغية التحري عن الجرم ما و كشف هوية الأشخاص الضالعين في </w:t>
      </w:r>
      <w:r w:rsidR="00951FC1" w:rsidRPr="009F75F6">
        <w:rPr>
          <w:rFonts w:asciiTheme="minorBidi" w:hAnsiTheme="minorBidi" w:hint="cs"/>
          <w:sz w:val="28"/>
          <w:szCs w:val="28"/>
          <w:rtl/>
        </w:rPr>
        <w:t>ارتكابها</w:t>
      </w:r>
      <w:r w:rsidR="00951FC1" w:rsidRPr="009F75F6">
        <w:rPr>
          <w:rFonts w:asciiTheme="minorBidi" w:hAnsiTheme="minorBidi"/>
          <w:sz w:val="28"/>
          <w:szCs w:val="28"/>
        </w:rPr>
        <w:t xml:space="preserve"> .</w:t>
      </w:r>
    </w:p>
    <w:p w:rsidR="00951FC1" w:rsidRPr="00951FC1" w:rsidRDefault="00951FC1" w:rsidP="00951FC1">
      <w:pPr>
        <w:pStyle w:val="Sansinterligne"/>
        <w:bidi/>
        <w:ind w:left="-24"/>
        <w:jc w:val="both"/>
        <w:rPr>
          <w:rFonts w:asciiTheme="minorBidi" w:hAnsiTheme="minorBidi"/>
          <w:sz w:val="28"/>
          <w:szCs w:val="28"/>
        </w:rPr>
      </w:pPr>
      <w:r w:rsidRPr="00951FC1">
        <w:rPr>
          <w:rFonts w:asciiTheme="minorBidi" w:hAnsiTheme="minorBidi" w:hint="cs"/>
          <w:b/>
          <w:bCs/>
          <w:sz w:val="28"/>
          <w:szCs w:val="28"/>
          <w:rtl/>
        </w:rPr>
        <w:t xml:space="preserve">- </w:t>
      </w:r>
      <w:proofErr w:type="gramStart"/>
      <w:r w:rsidRPr="00951FC1">
        <w:rPr>
          <w:rFonts w:asciiTheme="minorBidi" w:hAnsiTheme="minorBidi"/>
          <w:b/>
          <w:bCs/>
          <w:sz w:val="28"/>
          <w:szCs w:val="28"/>
          <w:rtl/>
        </w:rPr>
        <w:t>المصادرة :</w:t>
      </w:r>
      <w:proofErr w:type="gramEnd"/>
      <w:r w:rsidRPr="00951FC1">
        <w:rPr>
          <w:rFonts w:asciiTheme="minorBidi" w:hAnsiTheme="minorBidi"/>
          <w:sz w:val="28"/>
          <w:szCs w:val="28"/>
          <w:rtl/>
        </w:rPr>
        <w:t xml:space="preserve"> و هي التجريد الدائم من الممتلكات بأمر صادر عن هيئة قضائية</w:t>
      </w:r>
      <w:r w:rsidRPr="00951FC1">
        <w:rPr>
          <w:rFonts w:asciiTheme="minorBidi" w:hAnsiTheme="minorBidi"/>
          <w:sz w:val="28"/>
          <w:szCs w:val="28"/>
        </w:rPr>
        <w:t xml:space="preserve">. </w:t>
      </w:r>
    </w:p>
    <w:p w:rsidR="00951FC1" w:rsidRDefault="00951FC1" w:rsidP="00951FC1">
      <w:pPr>
        <w:pStyle w:val="Sansinterligne"/>
        <w:bidi/>
        <w:ind w:left="-24"/>
        <w:jc w:val="both"/>
        <w:rPr>
          <w:rFonts w:asciiTheme="minorBidi" w:hAnsiTheme="minorBidi"/>
          <w:sz w:val="28"/>
          <w:szCs w:val="28"/>
          <w:rtl/>
        </w:rPr>
      </w:pPr>
      <w:r w:rsidRPr="00951FC1">
        <w:rPr>
          <w:rFonts w:asciiTheme="minorBidi" w:hAnsiTheme="minorBidi" w:hint="cs"/>
          <w:b/>
          <w:bCs/>
          <w:sz w:val="28"/>
          <w:szCs w:val="28"/>
          <w:rtl/>
        </w:rPr>
        <w:t xml:space="preserve">- </w:t>
      </w:r>
      <w:proofErr w:type="gramStart"/>
      <w:r w:rsidRPr="00951FC1">
        <w:rPr>
          <w:rFonts w:asciiTheme="minorBidi" w:hAnsiTheme="minorBidi"/>
          <w:b/>
          <w:bCs/>
          <w:sz w:val="28"/>
          <w:szCs w:val="28"/>
          <w:rtl/>
        </w:rPr>
        <w:t>الجرم</w:t>
      </w:r>
      <w:proofErr w:type="gramEnd"/>
      <w:r w:rsidRPr="00951FC1">
        <w:rPr>
          <w:rFonts w:asciiTheme="minorBidi" w:hAnsiTheme="minorBidi"/>
          <w:b/>
          <w:bCs/>
          <w:sz w:val="28"/>
          <w:szCs w:val="28"/>
          <w:rtl/>
        </w:rPr>
        <w:t xml:space="preserve"> الأصلي:</w:t>
      </w:r>
      <w:r w:rsidRPr="00951FC1">
        <w:rPr>
          <w:rFonts w:asciiTheme="minorBidi" w:hAnsiTheme="minorBidi"/>
          <w:sz w:val="28"/>
          <w:szCs w:val="28"/>
          <w:rtl/>
        </w:rPr>
        <w:t xml:space="preserve"> هو كل جرم تأتت منه عائدات يمكن أن تصبح موضوع تبييض الأموال وفقا للتشريع المعمول به ذي</w:t>
      </w:r>
    </w:p>
    <w:p w:rsidR="001C4FAC" w:rsidRPr="001C4FAC" w:rsidRDefault="00951FC1" w:rsidP="00951FC1">
      <w:pPr>
        <w:pStyle w:val="Sansinterligne"/>
        <w:bidi/>
        <w:jc w:val="both"/>
        <w:rPr>
          <w:rFonts w:asciiTheme="minorBidi" w:hAnsiTheme="minorBidi"/>
          <w:sz w:val="28"/>
          <w:szCs w:val="28"/>
        </w:rPr>
      </w:pPr>
      <w:r w:rsidRPr="00951FC1">
        <w:rPr>
          <w:rFonts w:asciiTheme="minorBidi" w:hAnsiTheme="minorBidi"/>
          <w:sz w:val="28"/>
          <w:szCs w:val="28"/>
          <w:rtl/>
        </w:rPr>
        <w:t xml:space="preserve"> الصلة</w:t>
      </w:r>
      <w:r w:rsidRPr="00951FC1">
        <w:rPr>
          <w:rFonts w:asciiTheme="minorBidi" w:hAnsiTheme="minorBidi" w:hint="cs"/>
          <w:sz w:val="28"/>
          <w:szCs w:val="28"/>
          <w:rtl/>
        </w:rPr>
        <w:t>.</w:t>
      </w:r>
    </w:p>
    <w:p w:rsidR="00951FC1" w:rsidRDefault="001C4FAC" w:rsidP="001C4FAC">
      <w:pPr>
        <w:pStyle w:val="Sansinterligne"/>
        <w:bidi/>
        <w:ind w:left="-24"/>
        <w:jc w:val="both"/>
        <w:rPr>
          <w:rFonts w:asciiTheme="minorBidi" w:hAnsiTheme="minorBidi"/>
          <w:sz w:val="28"/>
          <w:szCs w:val="28"/>
          <w:rtl/>
        </w:rPr>
      </w:pPr>
      <w:r w:rsidRPr="001C4FAC">
        <w:rPr>
          <w:rFonts w:asciiTheme="majorBidi" w:hAnsiTheme="majorBidi" w:cstheme="majorBidi"/>
          <w:b/>
          <w:bCs/>
          <w:sz w:val="28"/>
          <w:szCs w:val="28"/>
          <w:rtl/>
          <w:lang w:bidi="ar"/>
        </w:rPr>
        <w:t>- الكيان</w:t>
      </w:r>
      <w:r w:rsidRPr="00951FC1">
        <w:rPr>
          <w:rFonts w:asciiTheme="majorBidi" w:hAnsiTheme="majorBidi" w:cstheme="majorBidi" w:hint="cs"/>
          <w:b/>
          <w:bCs/>
          <w:sz w:val="28"/>
          <w:szCs w:val="28"/>
          <w:rtl/>
          <w:lang w:bidi="ar"/>
        </w:rPr>
        <w:t>:</w:t>
      </w:r>
      <w:r w:rsidRPr="001C4FAC">
        <w:rPr>
          <w:rFonts w:asciiTheme="minorBidi" w:hAnsiTheme="minorBidi"/>
          <w:sz w:val="28"/>
          <w:szCs w:val="28"/>
          <w:rtl/>
        </w:rPr>
        <w:t xml:space="preserve"> </w:t>
      </w:r>
      <w:proofErr w:type="gramStart"/>
      <w:r w:rsidRPr="008E4CF0">
        <w:rPr>
          <w:rFonts w:asciiTheme="minorBidi" w:hAnsiTheme="minorBidi"/>
          <w:sz w:val="28"/>
          <w:szCs w:val="28"/>
          <w:rtl/>
        </w:rPr>
        <w:t>مجموعة</w:t>
      </w:r>
      <w:proofErr w:type="gramEnd"/>
      <w:r w:rsidRPr="008E4CF0">
        <w:rPr>
          <w:rFonts w:asciiTheme="minorBidi" w:hAnsiTheme="minorBidi"/>
          <w:sz w:val="28"/>
          <w:szCs w:val="28"/>
          <w:rtl/>
        </w:rPr>
        <w:t xml:space="preserve"> من العناصر المادية أو غير المادية أو من الأشخاص الطبيعيين أو الاعتباريين المنظمين بغرض </w:t>
      </w:r>
    </w:p>
    <w:p w:rsidR="001C4FAC" w:rsidRDefault="00951FC1" w:rsidP="00951FC1">
      <w:pPr>
        <w:pStyle w:val="Sansinterligne"/>
        <w:bidi/>
        <w:ind w:left="-24"/>
        <w:jc w:val="both"/>
        <w:rPr>
          <w:rFonts w:asciiTheme="minorBidi" w:hAnsiTheme="minorBidi"/>
          <w:sz w:val="28"/>
          <w:szCs w:val="28"/>
          <w:rtl/>
        </w:rPr>
      </w:pPr>
      <w:r>
        <w:rPr>
          <w:rFonts w:asciiTheme="minorBidi" w:hAnsiTheme="minorBidi" w:hint="cs"/>
          <w:sz w:val="28"/>
          <w:szCs w:val="28"/>
          <w:rtl/>
        </w:rPr>
        <w:t xml:space="preserve">  </w:t>
      </w:r>
      <w:r w:rsidR="001C4FAC" w:rsidRPr="008E4CF0">
        <w:rPr>
          <w:rFonts w:asciiTheme="minorBidi" w:hAnsiTheme="minorBidi"/>
          <w:sz w:val="28"/>
          <w:szCs w:val="28"/>
          <w:rtl/>
        </w:rPr>
        <w:t xml:space="preserve">تحقيق أو بلوغ هدف </w:t>
      </w:r>
      <w:proofErr w:type="gramStart"/>
      <w:r w:rsidR="001C4FAC" w:rsidRPr="008E4CF0">
        <w:rPr>
          <w:rFonts w:asciiTheme="minorBidi" w:hAnsiTheme="minorBidi"/>
          <w:sz w:val="28"/>
          <w:szCs w:val="28"/>
          <w:rtl/>
        </w:rPr>
        <w:t>معين</w:t>
      </w:r>
      <w:r w:rsidR="001C4FAC" w:rsidRPr="008E4CF0">
        <w:rPr>
          <w:rFonts w:asciiTheme="minorBidi" w:hAnsiTheme="minorBidi"/>
          <w:sz w:val="28"/>
          <w:szCs w:val="28"/>
        </w:rPr>
        <w:t xml:space="preserve"> .</w:t>
      </w:r>
      <w:proofErr w:type="gramEnd"/>
      <w:r w:rsidR="001C4FAC" w:rsidRPr="008E4CF0">
        <w:rPr>
          <w:rFonts w:asciiTheme="minorBidi" w:hAnsiTheme="minorBidi"/>
          <w:sz w:val="28"/>
          <w:szCs w:val="28"/>
        </w:rPr>
        <w:t xml:space="preserve"> </w:t>
      </w:r>
    </w:p>
    <w:p w:rsidR="001C4FAC" w:rsidRPr="001C4FAC" w:rsidRDefault="001C4FAC" w:rsidP="001C4FAC">
      <w:pPr>
        <w:bidi/>
        <w:jc w:val="both"/>
        <w:rPr>
          <w:rFonts w:asciiTheme="majorBidi" w:hAnsiTheme="majorBidi" w:cstheme="majorBidi"/>
          <w:sz w:val="28"/>
          <w:szCs w:val="28"/>
          <w:rtl/>
        </w:rPr>
      </w:pPr>
    </w:p>
    <w:p w:rsidR="001C4FAC" w:rsidRPr="001C4FAC" w:rsidRDefault="001C4FAC" w:rsidP="001C4FAC">
      <w:pPr>
        <w:bidi/>
        <w:jc w:val="both"/>
        <w:rPr>
          <w:rFonts w:asciiTheme="majorBidi" w:eastAsiaTheme="minorHAnsi" w:hAnsiTheme="majorBidi" w:cstheme="majorBidi"/>
          <w:sz w:val="28"/>
          <w:szCs w:val="28"/>
          <w:rtl/>
          <w:lang w:eastAsia="en-US" w:bidi="ar-DZ"/>
        </w:rPr>
      </w:pPr>
    </w:p>
    <w:p w:rsidR="001C4FAC" w:rsidRPr="001C4FAC" w:rsidRDefault="001C4FAC" w:rsidP="00457D0B">
      <w:pPr>
        <w:pStyle w:val="Sansinterligne"/>
        <w:bidi/>
        <w:jc w:val="both"/>
        <w:rPr>
          <w:rFonts w:asciiTheme="minorBidi" w:hAnsiTheme="minorBidi"/>
          <w:b/>
          <w:bCs/>
          <w:sz w:val="28"/>
          <w:szCs w:val="28"/>
          <w:vertAlign w:val="superscript"/>
          <w:rtl/>
        </w:rPr>
      </w:pPr>
      <w:proofErr w:type="gramStart"/>
      <w:r w:rsidRPr="001C4FAC">
        <w:rPr>
          <w:rFonts w:asciiTheme="minorBidi" w:hAnsiTheme="minorBidi"/>
          <w:b/>
          <w:bCs/>
          <w:sz w:val="28"/>
          <w:szCs w:val="28"/>
          <w:highlight w:val="lightGray"/>
          <w:rtl/>
        </w:rPr>
        <w:t>السؤال</w:t>
      </w:r>
      <w:proofErr w:type="gramEnd"/>
      <w:r w:rsidRPr="001C4FAC">
        <w:rPr>
          <w:rFonts w:asciiTheme="minorBidi" w:hAnsiTheme="minorBidi"/>
          <w:b/>
          <w:bCs/>
          <w:sz w:val="28"/>
          <w:szCs w:val="28"/>
          <w:highlight w:val="lightGray"/>
          <w:rtl/>
        </w:rPr>
        <w:t xml:space="preserve"> الثالث:</w:t>
      </w:r>
      <w:r w:rsidRPr="001C4FAC">
        <w:rPr>
          <w:rFonts w:asciiTheme="minorBidi" w:hAnsiTheme="minorBidi"/>
          <w:b/>
          <w:bCs/>
          <w:sz w:val="28"/>
          <w:szCs w:val="28"/>
          <w:highlight w:val="lightGray"/>
          <w:vertAlign w:val="superscript"/>
          <w:rtl/>
        </w:rPr>
        <w:t>(06ن)</w:t>
      </w:r>
    </w:p>
    <w:p w:rsidR="00457D0B" w:rsidRPr="00457D0B" w:rsidRDefault="00457D0B" w:rsidP="00457D0B">
      <w:pPr>
        <w:pStyle w:val="Sansinterligne"/>
        <w:bidi/>
        <w:jc w:val="both"/>
        <w:rPr>
          <w:rFonts w:asciiTheme="minorBidi" w:hAnsiTheme="minorBidi"/>
          <w:sz w:val="28"/>
          <w:szCs w:val="28"/>
          <w:rtl/>
        </w:rPr>
      </w:pPr>
      <w:proofErr w:type="gramStart"/>
      <w:r w:rsidRPr="00457D0B">
        <w:rPr>
          <w:rFonts w:asciiTheme="minorBidi" w:hAnsiTheme="minorBidi" w:hint="cs"/>
          <w:sz w:val="28"/>
          <w:szCs w:val="28"/>
          <w:rtl/>
        </w:rPr>
        <w:t>لقد</w:t>
      </w:r>
      <w:proofErr w:type="gramEnd"/>
      <w:r w:rsidRPr="00457D0B">
        <w:rPr>
          <w:rFonts w:asciiTheme="minorBidi" w:hAnsiTheme="minorBidi" w:hint="cs"/>
          <w:sz w:val="28"/>
          <w:szCs w:val="28"/>
          <w:rtl/>
        </w:rPr>
        <w:t xml:space="preserve"> خص المشرع الجزائري مسألة تقادم كل من الدعوى العمومية والعقوبة في جريمة الرشوة بخصوصية مميزة بها، وضح ذلك انطلاقا مما درستم في هذا المقياس.</w:t>
      </w:r>
    </w:p>
    <w:p w:rsidR="00457D0B" w:rsidRPr="001C4FAC" w:rsidRDefault="00457D0B" w:rsidP="00457D0B">
      <w:pPr>
        <w:bidi/>
        <w:jc w:val="both"/>
        <w:rPr>
          <w:rFonts w:asciiTheme="majorBidi" w:eastAsiaTheme="minorHAnsi" w:hAnsiTheme="majorBidi" w:cstheme="majorBidi"/>
          <w:sz w:val="28"/>
          <w:szCs w:val="28"/>
          <w:rtl/>
          <w:lang w:eastAsia="en-US" w:bidi="ar-DZ"/>
        </w:rPr>
      </w:pPr>
      <w:r>
        <w:rPr>
          <w:rFonts w:asciiTheme="majorBidi" w:eastAsiaTheme="minorHAnsi" w:hAnsiTheme="majorBidi" w:cstheme="majorBidi" w:hint="cs"/>
          <w:sz w:val="28"/>
          <w:szCs w:val="28"/>
          <w:rtl/>
          <w:lang w:eastAsia="en-US" w:bidi="ar-DZ"/>
        </w:rPr>
        <w:t>الحواب:</w:t>
      </w:r>
    </w:p>
    <w:p w:rsidR="00457D0B" w:rsidRPr="00900846" w:rsidRDefault="00457D0B" w:rsidP="00457D0B">
      <w:pPr>
        <w:pStyle w:val="Sansinterligne"/>
        <w:bidi/>
        <w:jc w:val="both"/>
        <w:rPr>
          <w:rFonts w:asciiTheme="minorBidi" w:hAnsiTheme="minorBidi"/>
          <w:sz w:val="28"/>
          <w:szCs w:val="28"/>
        </w:rPr>
      </w:pPr>
      <w:r w:rsidRPr="00900846">
        <w:rPr>
          <w:rFonts w:asciiTheme="minorBidi" w:hAnsiTheme="minorBidi"/>
          <w:b/>
          <w:bCs/>
          <w:sz w:val="28"/>
          <w:szCs w:val="28"/>
          <w:rtl/>
        </w:rPr>
        <w:t>تقادم الدعوى العمومية:</w:t>
      </w:r>
      <w:r w:rsidRPr="00900846">
        <w:rPr>
          <w:rFonts w:asciiTheme="minorBidi" w:hAnsiTheme="minorBidi"/>
          <w:sz w:val="28"/>
          <w:szCs w:val="28"/>
          <w:rtl/>
        </w:rPr>
        <w:t xml:space="preserve"> تطبق على الرشوة في مختلف صورها بخصوص تقادم الدعوى العمومية ما نصت عليه المادة 54 من قانون مكافحة الفساد في فقرتيها الأولى والثانية: تنص الفقرة الأولى على عدم تقادم الدعوى العمومية </w:t>
      </w:r>
      <w:r>
        <w:rPr>
          <w:rFonts w:asciiTheme="minorBidi" w:hAnsiTheme="minorBidi" w:hint="cs"/>
          <w:sz w:val="28"/>
          <w:szCs w:val="28"/>
          <w:rtl/>
        </w:rPr>
        <w:t xml:space="preserve">و العقوبة </w:t>
      </w:r>
      <w:r w:rsidRPr="00900846">
        <w:rPr>
          <w:rFonts w:asciiTheme="minorBidi" w:hAnsiTheme="minorBidi"/>
          <w:sz w:val="28"/>
          <w:szCs w:val="28"/>
          <w:rtl/>
        </w:rPr>
        <w:t>في جرائم الفساد، بوجه عام، في حالة ما إذا تم تحويل عائدات الجريمة إلى الخارج</w:t>
      </w:r>
      <w:r w:rsidRPr="00900846">
        <w:rPr>
          <w:rFonts w:asciiTheme="minorBidi" w:hAnsiTheme="minorBidi"/>
          <w:sz w:val="28"/>
          <w:szCs w:val="28"/>
        </w:rPr>
        <w:t>.</w:t>
      </w:r>
      <w:r w:rsidRPr="00900846">
        <w:rPr>
          <w:rFonts w:asciiTheme="minorBidi" w:hAnsiTheme="minorBidi"/>
          <w:sz w:val="28"/>
          <w:szCs w:val="28"/>
          <w:rtl/>
        </w:rPr>
        <w:t xml:space="preserve"> وتنص الفقرة الثانية على تطبيق أحكام قانون الإجراءات الجزائية في غير ذلك من الحالات</w:t>
      </w:r>
      <w:r w:rsidRPr="00900846">
        <w:rPr>
          <w:rFonts w:asciiTheme="minorBidi" w:hAnsiTheme="minorBidi"/>
          <w:sz w:val="28"/>
          <w:szCs w:val="28"/>
        </w:rPr>
        <w:t>.</w:t>
      </w:r>
    </w:p>
    <w:p w:rsidR="00457D0B" w:rsidRPr="00900846" w:rsidRDefault="00457D0B" w:rsidP="00457D0B">
      <w:pPr>
        <w:pStyle w:val="Sansinterligne"/>
        <w:bidi/>
        <w:jc w:val="both"/>
        <w:rPr>
          <w:rFonts w:asciiTheme="minorBidi" w:hAnsiTheme="minorBidi"/>
          <w:b/>
          <w:bCs/>
          <w:sz w:val="28"/>
          <w:szCs w:val="28"/>
          <w:rtl/>
        </w:rPr>
      </w:pPr>
      <w:r w:rsidRPr="00900846">
        <w:rPr>
          <w:rFonts w:asciiTheme="minorBidi" w:hAnsiTheme="minorBidi"/>
          <w:sz w:val="28"/>
          <w:szCs w:val="28"/>
          <w:rtl/>
        </w:rPr>
        <w:t xml:space="preserve">وهنا يكمن الاختلاف بين الرشوة و باقي جرائم الفساد، ذلك أنه بالرجوع إلى قانون الإجراءات الجزائية نجد أن مادته 8 مكرر، المستحدثة إثر تعديل قانون الإجراءات الجزائية بموجب القانون رقم 14-04 المؤرخ في 10-11-2004م، تنص على أن لا تنقضي الدعوى العمومية بالتقادم في الجنايات والجنح... المتعلقة بالرشوة، وبذلك تعد </w:t>
      </w:r>
      <w:proofErr w:type="gramStart"/>
      <w:r>
        <w:rPr>
          <w:rFonts w:asciiTheme="minorBidi" w:hAnsiTheme="minorBidi" w:hint="cs"/>
          <w:sz w:val="28"/>
          <w:szCs w:val="28"/>
          <w:rtl/>
        </w:rPr>
        <w:t>الدعوى</w:t>
      </w:r>
      <w:proofErr w:type="gramEnd"/>
      <w:r>
        <w:rPr>
          <w:rFonts w:asciiTheme="minorBidi" w:hAnsiTheme="minorBidi" w:hint="cs"/>
          <w:sz w:val="28"/>
          <w:szCs w:val="28"/>
          <w:rtl/>
        </w:rPr>
        <w:t xml:space="preserve"> العمومية في </w:t>
      </w:r>
      <w:r w:rsidRPr="00900846">
        <w:rPr>
          <w:rFonts w:asciiTheme="minorBidi" w:hAnsiTheme="minorBidi"/>
          <w:sz w:val="28"/>
          <w:szCs w:val="28"/>
          <w:rtl/>
        </w:rPr>
        <w:t>جريمة الرشوة غير قابلة للتقادم</w:t>
      </w:r>
      <w:r w:rsidRPr="00900846">
        <w:rPr>
          <w:rFonts w:asciiTheme="minorBidi" w:hAnsiTheme="minorBidi"/>
          <w:b/>
          <w:bCs/>
          <w:sz w:val="28"/>
          <w:szCs w:val="28"/>
        </w:rPr>
        <w:t xml:space="preserve"> imprescriptible.</w:t>
      </w:r>
    </w:p>
    <w:p w:rsidR="00457D0B" w:rsidRDefault="00457D0B" w:rsidP="00457D0B">
      <w:pPr>
        <w:pStyle w:val="Sansinterligne"/>
        <w:bidi/>
        <w:jc w:val="both"/>
        <w:rPr>
          <w:rFonts w:asciiTheme="minorBidi" w:hAnsiTheme="minorBidi"/>
          <w:sz w:val="28"/>
          <w:szCs w:val="28"/>
        </w:rPr>
      </w:pPr>
      <w:r w:rsidRPr="00900846">
        <w:rPr>
          <w:rFonts w:asciiTheme="minorBidi" w:hAnsiTheme="minorBidi"/>
          <w:b/>
          <w:bCs/>
          <w:sz w:val="28"/>
          <w:szCs w:val="28"/>
          <w:rtl/>
        </w:rPr>
        <w:t xml:space="preserve"> </w:t>
      </w:r>
      <w:proofErr w:type="gramStart"/>
      <w:r w:rsidRPr="00900846">
        <w:rPr>
          <w:rFonts w:asciiTheme="minorBidi" w:hAnsiTheme="minorBidi"/>
          <w:b/>
          <w:bCs/>
          <w:sz w:val="28"/>
          <w:szCs w:val="28"/>
          <w:rtl/>
        </w:rPr>
        <w:t>تقادم</w:t>
      </w:r>
      <w:proofErr w:type="gramEnd"/>
      <w:r w:rsidRPr="00900846">
        <w:rPr>
          <w:rFonts w:asciiTheme="minorBidi" w:hAnsiTheme="minorBidi"/>
          <w:b/>
          <w:bCs/>
          <w:sz w:val="28"/>
          <w:szCs w:val="28"/>
          <w:rtl/>
        </w:rPr>
        <w:t xml:space="preserve"> العقوبة:</w:t>
      </w:r>
      <w:r w:rsidRPr="00900846">
        <w:rPr>
          <w:rFonts w:asciiTheme="minorBidi" w:hAnsiTheme="minorBidi"/>
          <w:sz w:val="28"/>
          <w:szCs w:val="28"/>
          <w:rtl/>
        </w:rPr>
        <w:t xml:space="preserve"> تطبق على الرشوة في مختلف صورها ما نصت عليه المادة 54 من قانون مكافحة الفساد في فقرتيها الأولى و الثانية</w:t>
      </w:r>
      <w:r w:rsidRPr="00900846">
        <w:rPr>
          <w:rFonts w:asciiTheme="minorBidi" w:hAnsiTheme="minorBidi"/>
          <w:sz w:val="28"/>
          <w:szCs w:val="28"/>
        </w:rPr>
        <w:t>.</w:t>
      </w:r>
      <w:r w:rsidRPr="00900846">
        <w:rPr>
          <w:rFonts w:asciiTheme="minorBidi" w:hAnsiTheme="minorBidi"/>
          <w:sz w:val="28"/>
          <w:szCs w:val="28"/>
          <w:rtl/>
        </w:rPr>
        <w:t xml:space="preserve"> </w:t>
      </w:r>
      <w:proofErr w:type="gramStart"/>
      <w:r w:rsidRPr="00900846">
        <w:rPr>
          <w:rFonts w:asciiTheme="minorBidi" w:hAnsiTheme="minorBidi"/>
          <w:sz w:val="28"/>
          <w:szCs w:val="28"/>
          <w:rtl/>
        </w:rPr>
        <w:t>حيث</w:t>
      </w:r>
      <w:proofErr w:type="gramEnd"/>
      <w:r w:rsidRPr="00900846">
        <w:rPr>
          <w:rFonts w:asciiTheme="minorBidi" w:hAnsiTheme="minorBidi"/>
          <w:sz w:val="28"/>
          <w:szCs w:val="28"/>
          <w:rtl/>
        </w:rPr>
        <w:t xml:space="preserve"> تنص الأولى على عدم تقادم العقوبة في جرائم الفساد، بوجه عام، في حالة ما إذا تم تحويل عائدات الجريمة إلى الخارج</w:t>
      </w:r>
      <w:r w:rsidRPr="00900846">
        <w:rPr>
          <w:rFonts w:asciiTheme="minorBidi" w:hAnsiTheme="minorBidi"/>
          <w:sz w:val="28"/>
          <w:szCs w:val="28"/>
        </w:rPr>
        <w:t>.</w:t>
      </w:r>
      <w:r>
        <w:rPr>
          <w:rFonts w:asciiTheme="minorBidi" w:hAnsiTheme="minorBidi"/>
          <w:sz w:val="28"/>
          <w:szCs w:val="28"/>
        </w:rPr>
        <w:t xml:space="preserve"> </w:t>
      </w:r>
      <w:r w:rsidRPr="00900846">
        <w:rPr>
          <w:rFonts w:asciiTheme="minorBidi" w:hAnsiTheme="minorBidi"/>
          <w:sz w:val="28"/>
          <w:szCs w:val="28"/>
          <w:rtl/>
        </w:rPr>
        <w:t>وتنص الفقرة الثانية على تطبيق أحكام قانون الإجراءات الجزائية في غير ذلك من الحالات</w:t>
      </w:r>
      <w:r w:rsidRPr="00900846">
        <w:rPr>
          <w:rFonts w:asciiTheme="minorBidi" w:hAnsiTheme="minorBidi"/>
          <w:sz w:val="28"/>
          <w:szCs w:val="28"/>
        </w:rPr>
        <w:t>.</w:t>
      </w:r>
      <w:r w:rsidRPr="00900846">
        <w:rPr>
          <w:rFonts w:asciiTheme="minorBidi" w:hAnsiTheme="minorBidi"/>
          <w:sz w:val="28"/>
          <w:szCs w:val="28"/>
          <w:rtl/>
        </w:rPr>
        <w:t xml:space="preserve"> و بالرجوع إلى قانون الإجراءات الجزائية ، و تحديدا المادة 612 مكرر منه المستحدثة اثر تعديله بموجب القانون رقم04-14 المؤرخ في 10-11-2004، نجدها تنص على أن لا تتقادم العقوبات المحكوم بها في الجنايات و الجنح المتعلقة بالرشوة، و بذلك تعد العقوبات المنطوق بها في باب الرشوة عقوبات غير قابلة للتقادم</w:t>
      </w:r>
      <w:r>
        <w:rPr>
          <w:rFonts w:asciiTheme="minorBidi" w:hAnsiTheme="minorBidi"/>
          <w:sz w:val="28"/>
          <w:szCs w:val="28"/>
        </w:rPr>
        <w:t>.</w:t>
      </w:r>
    </w:p>
    <w:p w:rsidR="001C4FAC" w:rsidRPr="001C4FAC" w:rsidRDefault="001C4FAC" w:rsidP="001C4FAC">
      <w:pPr>
        <w:bidi/>
        <w:rPr>
          <w:rFonts w:asciiTheme="majorBidi" w:eastAsiaTheme="minorHAnsi" w:hAnsiTheme="majorBidi" w:cstheme="majorBidi"/>
          <w:sz w:val="28"/>
          <w:szCs w:val="28"/>
          <w:rtl/>
          <w:lang w:eastAsia="en-US" w:bidi="ar-DZ"/>
        </w:rPr>
      </w:pPr>
    </w:p>
    <w:p w:rsidR="001C4FAC" w:rsidRPr="001C4FAC" w:rsidRDefault="001C4FAC" w:rsidP="00E44DF4">
      <w:pPr>
        <w:pStyle w:val="Sansinterligne"/>
        <w:jc w:val="center"/>
        <w:rPr>
          <w:rFonts w:asciiTheme="majorBidi" w:hAnsiTheme="majorBidi" w:cstheme="majorBidi"/>
          <w:sz w:val="28"/>
          <w:szCs w:val="28"/>
          <w:rtl/>
          <w:lang w:bidi="ar-DZ"/>
        </w:rPr>
      </w:pPr>
    </w:p>
    <w:p w:rsidR="001C4FAC" w:rsidRPr="001C4FAC" w:rsidRDefault="001C4FAC" w:rsidP="00E44DF4">
      <w:pPr>
        <w:pStyle w:val="Sansinterligne"/>
        <w:jc w:val="center"/>
        <w:rPr>
          <w:rFonts w:asciiTheme="majorBidi" w:hAnsiTheme="majorBidi" w:cstheme="majorBidi"/>
          <w:b/>
          <w:bCs/>
          <w:sz w:val="28"/>
          <w:szCs w:val="28"/>
          <w:rtl/>
          <w:lang w:bidi="ar-DZ"/>
        </w:rPr>
      </w:pPr>
    </w:p>
    <w:p w:rsidR="001C4FAC" w:rsidRPr="001C4FAC" w:rsidRDefault="001C4FAC" w:rsidP="00E44DF4">
      <w:pPr>
        <w:pStyle w:val="Sansinterligne"/>
        <w:jc w:val="center"/>
        <w:rPr>
          <w:rFonts w:asciiTheme="majorBidi" w:hAnsiTheme="majorBidi" w:cstheme="majorBidi"/>
          <w:b/>
          <w:bCs/>
          <w:sz w:val="28"/>
          <w:szCs w:val="28"/>
          <w:rtl/>
          <w:lang w:bidi="ar-DZ"/>
        </w:rPr>
      </w:pPr>
    </w:p>
    <w:sectPr w:rsidR="001C4FAC" w:rsidRPr="001C4FAC" w:rsidSect="008B53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8D" w:rsidRDefault="0031428D" w:rsidP="008B5325">
      <w:r>
        <w:separator/>
      </w:r>
    </w:p>
  </w:endnote>
  <w:endnote w:type="continuationSeparator" w:id="0">
    <w:p w:rsidR="0031428D" w:rsidRDefault="0031428D" w:rsidP="008B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8D" w:rsidRDefault="0031428D" w:rsidP="008B5325">
      <w:r>
        <w:separator/>
      </w:r>
    </w:p>
  </w:footnote>
  <w:footnote w:type="continuationSeparator" w:id="0">
    <w:p w:rsidR="0031428D" w:rsidRDefault="0031428D" w:rsidP="008B5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565BC"/>
    <w:multiLevelType w:val="hybridMultilevel"/>
    <w:tmpl w:val="34DAF020"/>
    <w:lvl w:ilvl="0" w:tplc="8D289F7A">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97"/>
    <w:rsid w:val="00117DE4"/>
    <w:rsid w:val="001A159C"/>
    <w:rsid w:val="001C4FAC"/>
    <w:rsid w:val="001E568A"/>
    <w:rsid w:val="00246F32"/>
    <w:rsid w:val="0031428D"/>
    <w:rsid w:val="00437054"/>
    <w:rsid w:val="00457D0B"/>
    <w:rsid w:val="004B71B0"/>
    <w:rsid w:val="004E57A9"/>
    <w:rsid w:val="004F7A03"/>
    <w:rsid w:val="00522A1E"/>
    <w:rsid w:val="00596592"/>
    <w:rsid w:val="005B2B92"/>
    <w:rsid w:val="006D6F46"/>
    <w:rsid w:val="00723D3A"/>
    <w:rsid w:val="00791497"/>
    <w:rsid w:val="007C4761"/>
    <w:rsid w:val="00820044"/>
    <w:rsid w:val="008619BD"/>
    <w:rsid w:val="008B5325"/>
    <w:rsid w:val="00951FC1"/>
    <w:rsid w:val="00990675"/>
    <w:rsid w:val="00AA382F"/>
    <w:rsid w:val="00AC0BD1"/>
    <w:rsid w:val="00B55F69"/>
    <w:rsid w:val="00B6300E"/>
    <w:rsid w:val="00B7176E"/>
    <w:rsid w:val="00B87CC8"/>
    <w:rsid w:val="00B95ED3"/>
    <w:rsid w:val="00C234EE"/>
    <w:rsid w:val="00C67AC0"/>
    <w:rsid w:val="00CC1FFE"/>
    <w:rsid w:val="00D35F8F"/>
    <w:rsid w:val="00D72142"/>
    <w:rsid w:val="00E120B2"/>
    <w:rsid w:val="00E31186"/>
    <w:rsid w:val="00E44DF4"/>
    <w:rsid w:val="00F3367A"/>
    <w:rsid w:val="00FD1F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32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91497"/>
    <w:pPr>
      <w:spacing w:after="0" w:line="240" w:lineRule="auto"/>
    </w:pPr>
  </w:style>
  <w:style w:type="paragraph" w:styleId="Notedebasdepage">
    <w:name w:val="footnote text"/>
    <w:basedOn w:val="Normal"/>
    <w:link w:val="NotedebasdepageCar"/>
    <w:uiPriority w:val="99"/>
    <w:semiHidden/>
    <w:unhideWhenUsed/>
    <w:rsid w:val="008B5325"/>
    <w:rPr>
      <w:sz w:val="20"/>
      <w:szCs w:val="20"/>
    </w:rPr>
  </w:style>
  <w:style w:type="character" w:customStyle="1" w:styleId="NotedebasdepageCar">
    <w:name w:val="Note de bas de page Car"/>
    <w:basedOn w:val="Policepardfaut"/>
    <w:link w:val="Notedebasdepage"/>
    <w:uiPriority w:val="99"/>
    <w:semiHidden/>
    <w:rsid w:val="008B532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B5325"/>
    <w:rPr>
      <w:vertAlign w:val="superscript"/>
    </w:rPr>
  </w:style>
  <w:style w:type="paragraph" w:styleId="NormalWeb">
    <w:name w:val="Normal (Web)"/>
    <w:basedOn w:val="Normal"/>
    <w:uiPriority w:val="99"/>
    <w:unhideWhenUsed/>
    <w:rsid w:val="008B5325"/>
    <w:pPr>
      <w:spacing w:before="100" w:beforeAutospacing="1" w:after="100" w:afterAutospacing="1"/>
    </w:pPr>
  </w:style>
  <w:style w:type="paragraph" w:styleId="Paragraphedeliste">
    <w:name w:val="List Paragraph"/>
    <w:basedOn w:val="Normal"/>
    <w:uiPriority w:val="34"/>
    <w:qFormat/>
    <w:rsid w:val="001E5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32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91497"/>
    <w:pPr>
      <w:spacing w:after="0" w:line="240" w:lineRule="auto"/>
    </w:pPr>
  </w:style>
  <w:style w:type="paragraph" w:styleId="Notedebasdepage">
    <w:name w:val="footnote text"/>
    <w:basedOn w:val="Normal"/>
    <w:link w:val="NotedebasdepageCar"/>
    <w:uiPriority w:val="99"/>
    <w:semiHidden/>
    <w:unhideWhenUsed/>
    <w:rsid w:val="008B5325"/>
    <w:rPr>
      <w:sz w:val="20"/>
      <w:szCs w:val="20"/>
    </w:rPr>
  </w:style>
  <w:style w:type="character" w:customStyle="1" w:styleId="NotedebasdepageCar">
    <w:name w:val="Note de bas de page Car"/>
    <w:basedOn w:val="Policepardfaut"/>
    <w:link w:val="Notedebasdepage"/>
    <w:uiPriority w:val="99"/>
    <w:semiHidden/>
    <w:rsid w:val="008B532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B5325"/>
    <w:rPr>
      <w:vertAlign w:val="superscript"/>
    </w:rPr>
  </w:style>
  <w:style w:type="paragraph" w:styleId="NormalWeb">
    <w:name w:val="Normal (Web)"/>
    <w:basedOn w:val="Normal"/>
    <w:uiPriority w:val="99"/>
    <w:unhideWhenUsed/>
    <w:rsid w:val="008B5325"/>
    <w:pPr>
      <w:spacing w:before="100" w:beforeAutospacing="1" w:after="100" w:afterAutospacing="1"/>
    </w:pPr>
  </w:style>
  <w:style w:type="paragraph" w:styleId="Paragraphedeliste">
    <w:name w:val="List Paragraph"/>
    <w:basedOn w:val="Normal"/>
    <w:uiPriority w:val="34"/>
    <w:qFormat/>
    <w:rsid w:val="001E5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438</Words>
  <Characters>2413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8.1</cp:lastModifiedBy>
  <cp:revision>8</cp:revision>
  <cp:lastPrinted>2024-05-14T21:39:00Z</cp:lastPrinted>
  <dcterms:created xsi:type="dcterms:W3CDTF">2024-05-11T18:38:00Z</dcterms:created>
  <dcterms:modified xsi:type="dcterms:W3CDTF">2024-05-14T21:43:00Z</dcterms:modified>
</cp:coreProperties>
</file>