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F6" w:rsidRPr="00FD6EF6" w:rsidRDefault="00FD6EF6" w:rsidP="00FD6EF6">
      <w:pPr>
        <w:bidi/>
        <w:spacing w:line="240" w:lineRule="auto"/>
        <w:rPr>
          <w:rFonts w:cs="Arabic Transparent"/>
          <w:sz w:val="32"/>
          <w:szCs w:val="32"/>
          <w:lang w:val="en-US" w:bidi="ar-DZ"/>
        </w:rPr>
      </w:pPr>
      <w:bookmarkStart w:id="0" w:name="_GoBack"/>
      <w:bookmarkEnd w:id="0"/>
      <w:r w:rsidRPr="00FD6EF6">
        <w:rPr>
          <w:rFonts w:cs="Arabic Transparent"/>
          <w:sz w:val="32"/>
          <w:szCs w:val="32"/>
          <w:rtl/>
          <w:lang w:val="en-US" w:bidi="ar-DZ"/>
        </w:rPr>
        <w:t xml:space="preserve">جامعة العربي بن مهيدي أم البواقي              </w:t>
      </w:r>
      <w:r>
        <w:rPr>
          <w:rFonts w:cs="Arabic Transparent"/>
          <w:sz w:val="32"/>
          <w:szCs w:val="32"/>
          <w:rtl/>
          <w:lang w:val="en-US" w:bidi="ar-DZ"/>
        </w:rPr>
        <w:t xml:space="preserve">        سنة</w:t>
      </w:r>
      <w:r>
        <w:rPr>
          <w:rFonts w:cs="Arabic Transparent" w:hint="cs"/>
          <w:sz w:val="32"/>
          <w:szCs w:val="32"/>
          <w:rtl/>
          <w:lang w:val="en-US" w:bidi="ar-DZ"/>
        </w:rPr>
        <w:t xml:space="preserve"> أولي</w:t>
      </w:r>
      <w:r>
        <w:rPr>
          <w:rFonts w:cs="Arabic Transparent"/>
          <w:sz w:val="32"/>
          <w:szCs w:val="32"/>
          <w:rtl/>
          <w:lang w:val="en-US" w:bidi="ar-DZ"/>
        </w:rPr>
        <w:t xml:space="preserve"> ماستر ق </w:t>
      </w:r>
      <w:r>
        <w:rPr>
          <w:rFonts w:cs="Arabic Transparent" w:hint="cs"/>
          <w:sz w:val="32"/>
          <w:szCs w:val="32"/>
          <w:rtl/>
          <w:lang w:val="en-US" w:bidi="ar-DZ"/>
        </w:rPr>
        <w:t>عام</w:t>
      </w:r>
    </w:p>
    <w:p w:rsidR="00FD6EF6" w:rsidRPr="00FD6EF6" w:rsidRDefault="00FD6EF6" w:rsidP="00FD6EF6">
      <w:pPr>
        <w:bidi/>
        <w:spacing w:line="240" w:lineRule="auto"/>
        <w:rPr>
          <w:rFonts w:cs="Arabic Transparent"/>
          <w:sz w:val="32"/>
          <w:szCs w:val="32"/>
          <w:lang w:val="en-US" w:bidi="ar-DZ"/>
        </w:rPr>
      </w:pPr>
      <w:r w:rsidRPr="00FD6EF6">
        <w:rPr>
          <w:rFonts w:cs="Arabic Transparent"/>
          <w:sz w:val="32"/>
          <w:szCs w:val="32"/>
          <w:rtl/>
          <w:lang w:val="en-US" w:bidi="ar-DZ"/>
        </w:rPr>
        <w:t xml:space="preserve">كلية الحقوق والعلوم السياسية                           </w:t>
      </w:r>
    </w:p>
    <w:p w:rsidR="00FD6EF6" w:rsidRDefault="00FD6EF6" w:rsidP="001D06CE">
      <w:pPr>
        <w:bidi/>
        <w:spacing w:line="240" w:lineRule="auto"/>
        <w:rPr>
          <w:rFonts w:cs="Arabic Transparent"/>
          <w:sz w:val="32"/>
          <w:szCs w:val="32"/>
          <w:rtl/>
          <w:lang w:val="en-US" w:bidi="ar-DZ"/>
        </w:rPr>
      </w:pPr>
      <w:r w:rsidRPr="00FD6EF6">
        <w:rPr>
          <w:rFonts w:cs="Arabic Transparent"/>
          <w:sz w:val="32"/>
          <w:szCs w:val="32"/>
          <w:rtl/>
          <w:lang w:val="en-US" w:bidi="ar-DZ"/>
        </w:rPr>
        <w:t xml:space="preserve">قسم الحقوق                                              </w:t>
      </w:r>
    </w:p>
    <w:p w:rsidR="00FD6EF6" w:rsidRDefault="00FD6EF6" w:rsidP="00FD6EF6">
      <w:pPr>
        <w:bidi/>
        <w:spacing w:line="240" w:lineRule="auto"/>
        <w:jc w:val="center"/>
        <w:rPr>
          <w:rFonts w:cs="Arabic Transparent"/>
          <w:b/>
          <w:bCs/>
          <w:i/>
          <w:iCs/>
          <w:sz w:val="32"/>
          <w:szCs w:val="32"/>
          <w:rtl/>
          <w:lang w:val="en-US" w:bidi="ar-DZ"/>
        </w:rPr>
      </w:pPr>
      <w:r>
        <w:rPr>
          <w:rFonts w:cs="Arabic Transparent"/>
          <w:b/>
          <w:bCs/>
          <w:i/>
          <w:iCs/>
          <w:sz w:val="32"/>
          <w:szCs w:val="32"/>
          <w:rtl/>
          <w:lang w:val="en-US" w:bidi="ar-DZ"/>
        </w:rPr>
        <w:t>الإجابة</w:t>
      </w:r>
      <w:r w:rsidR="00101A41">
        <w:rPr>
          <w:rFonts w:cs="Arabic Transparent"/>
          <w:b/>
          <w:bCs/>
          <w:i/>
          <w:iCs/>
          <w:sz w:val="32"/>
          <w:szCs w:val="32"/>
          <w:rtl/>
          <w:lang w:val="en-US" w:bidi="ar-DZ"/>
        </w:rPr>
        <w:t xml:space="preserve"> النموذجية لامتحان السداسي ال</w:t>
      </w:r>
      <w:r w:rsidR="00101A41">
        <w:rPr>
          <w:rFonts w:cs="Arabic Transparent" w:hint="cs"/>
          <w:b/>
          <w:bCs/>
          <w:i/>
          <w:iCs/>
          <w:sz w:val="32"/>
          <w:szCs w:val="32"/>
          <w:rtl/>
          <w:lang w:val="en-US" w:bidi="ar-DZ"/>
        </w:rPr>
        <w:t>ثاني</w:t>
      </w:r>
    </w:p>
    <w:p w:rsidR="00F005C8" w:rsidRPr="001D06CE" w:rsidRDefault="00FD6EF6" w:rsidP="001D06CE">
      <w:pPr>
        <w:bidi/>
        <w:spacing w:line="240" w:lineRule="auto"/>
        <w:jc w:val="center"/>
        <w:rPr>
          <w:rFonts w:cs="Arabic Transparent"/>
          <w:b/>
          <w:bCs/>
          <w:i/>
          <w:iCs/>
          <w:sz w:val="32"/>
          <w:szCs w:val="32"/>
          <w:rtl/>
          <w:lang w:val="en-US" w:bidi="ar-DZ"/>
        </w:rPr>
      </w:pPr>
      <w:r>
        <w:rPr>
          <w:rFonts w:cs="Arabic Transparent"/>
          <w:b/>
          <w:bCs/>
          <w:i/>
          <w:iCs/>
          <w:sz w:val="32"/>
          <w:szCs w:val="32"/>
          <w:rtl/>
          <w:lang w:val="en-US" w:bidi="ar-DZ"/>
        </w:rPr>
        <w:t xml:space="preserve"> في مقياس ال</w:t>
      </w:r>
      <w:r w:rsidR="00101A41">
        <w:rPr>
          <w:rFonts w:cs="Arabic Transparent" w:hint="cs"/>
          <w:b/>
          <w:bCs/>
          <w:i/>
          <w:iCs/>
          <w:sz w:val="32"/>
          <w:szCs w:val="32"/>
          <w:rtl/>
          <w:lang w:val="en-US" w:bidi="ar-DZ"/>
        </w:rPr>
        <w:t>جماعات المحلية</w:t>
      </w:r>
    </w:p>
    <w:p w:rsidR="00F005C8" w:rsidRDefault="003D725A" w:rsidP="002D010B">
      <w:pPr>
        <w:bidi/>
        <w:spacing w:line="360" w:lineRule="auto"/>
        <w:jc w:val="both"/>
        <w:rPr>
          <w:rFonts w:cs="Arabic Transparent"/>
          <w:sz w:val="32"/>
          <w:szCs w:val="32"/>
          <w:rtl/>
          <w:lang w:val="en-US" w:bidi="ar-DZ"/>
        </w:rPr>
      </w:pPr>
      <w:r>
        <w:rPr>
          <w:rFonts w:cs="Arabic Transparent" w:hint="cs"/>
          <w:sz w:val="32"/>
          <w:szCs w:val="32"/>
          <w:rtl/>
          <w:lang w:val="en-US" w:bidi="ar-DZ"/>
        </w:rPr>
        <w:t xml:space="preserve">1/ </w:t>
      </w:r>
      <w:r w:rsidR="00101A41">
        <w:rPr>
          <w:rFonts w:cs="Arabic Transparent"/>
          <w:sz w:val="32"/>
          <w:szCs w:val="32"/>
          <w:rtl/>
          <w:lang w:val="en-US" w:bidi="ar-DZ"/>
        </w:rPr>
        <w:t>الرقابة على أعضاء المجالس المحلية المنتخبة</w:t>
      </w:r>
      <w:r w:rsidR="00101A41">
        <w:rPr>
          <w:rFonts w:cs="Arabic Transparent" w:hint="cs"/>
          <w:sz w:val="32"/>
          <w:szCs w:val="32"/>
          <w:rtl/>
          <w:lang w:val="en-US" w:bidi="ar-DZ"/>
        </w:rPr>
        <w:t xml:space="preserve"> تتمثل في ما يلي</w:t>
      </w:r>
      <w:r w:rsidR="00FD6EF6">
        <w:rPr>
          <w:rFonts w:cs="Arabic Transparent" w:hint="cs"/>
          <w:sz w:val="32"/>
          <w:szCs w:val="32"/>
          <w:rtl/>
          <w:lang w:val="en-US" w:bidi="ar-DZ"/>
        </w:rPr>
        <w:t>:</w:t>
      </w:r>
    </w:p>
    <w:p w:rsidR="00F005C8" w:rsidRPr="002D010B" w:rsidRDefault="00101A41" w:rsidP="002D010B">
      <w:pPr>
        <w:bidi/>
        <w:spacing w:line="360" w:lineRule="auto"/>
        <w:jc w:val="both"/>
        <w:rPr>
          <w:rFonts w:cs="Arabic Transparent"/>
          <w:sz w:val="32"/>
          <w:szCs w:val="32"/>
          <w:rtl/>
          <w:lang w:val="en-US" w:bidi="ar-DZ"/>
        </w:rPr>
      </w:pPr>
      <w:r>
        <w:rPr>
          <w:rFonts w:cs="Arabic Transparent" w:hint="cs"/>
          <w:sz w:val="32"/>
          <w:szCs w:val="32"/>
          <w:rtl/>
          <w:lang w:val="en-US" w:bidi="ar-DZ"/>
        </w:rPr>
        <w:t xml:space="preserve">تتخذ الرقابة على </w:t>
      </w:r>
      <w:r>
        <w:rPr>
          <w:rFonts w:cs="Arabic Transparent"/>
          <w:sz w:val="32"/>
          <w:szCs w:val="32"/>
          <w:rtl/>
          <w:lang w:val="en-US" w:bidi="ar-DZ"/>
        </w:rPr>
        <w:t>أعضاء المجالس المحلية المنتخبة</w:t>
      </w:r>
      <w:r>
        <w:rPr>
          <w:rFonts w:cs="Arabic Transparent" w:hint="cs"/>
          <w:sz w:val="32"/>
          <w:szCs w:val="32"/>
          <w:rtl/>
          <w:lang w:val="en-US" w:bidi="ar-DZ"/>
        </w:rPr>
        <w:t xml:space="preserve"> صورا متعددة تأخذ إما شكل الإقالة أو التوقيف أو الإقصاء من المجلس المنتخب ( المحور الأول ) أو قد تشمل الأعضاء مجتمعين وتتخذ صورة وحيدة تتمثل في حل المجلس وتجريد أعضائه دفعة واحدة من العضوية في المجالس المحلية ( المحور الثاني ).</w:t>
      </w:r>
    </w:p>
    <w:p w:rsidR="00101A41" w:rsidRPr="00F005C8" w:rsidRDefault="00101A41" w:rsidP="00F005C8">
      <w:pPr>
        <w:bidi/>
        <w:spacing w:line="360" w:lineRule="auto"/>
        <w:jc w:val="both"/>
        <w:rPr>
          <w:rFonts w:cs="Arabic Transparent"/>
          <w:b/>
          <w:bCs/>
          <w:sz w:val="32"/>
          <w:szCs w:val="32"/>
          <w:rtl/>
          <w:lang w:val="en-US" w:bidi="ar-DZ"/>
        </w:rPr>
      </w:pPr>
      <w:r w:rsidRPr="00F005C8">
        <w:rPr>
          <w:rFonts w:cs="Arabic Transparent" w:hint="cs"/>
          <w:b/>
          <w:bCs/>
          <w:sz w:val="32"/>
          <w:szCs w:val="32"/>
          <w:rtl/>
          <w:lang w:val="en-US" w:bidi="ar-DZ"/>
        </w:rPr>
        <w:t xml:space="preserve">المحور </w:t>
      </w:r>
      <w:r w:rsidR="00F005C8" w:rsidRPr="00F005C8">
        <w:rPr>
          <w:rFonts w:cs="Arabic Transparent" w:hint="cs"/>
          <w:b/>
          <w:bCs/>
          <w:sz w:val="32"/>
          <w:szCs w:val="32"/>
          <w:rtl/>
          <w:lang w:val="en-US" w:bidi="ar-DZ"/>
        </w:rPr>
        <w:t>الأول</w:t>
      </w:r>
      <w:r w:rsidRPr="00F005C8">
        <w:rPr>
          <w:rFonts w:cs="Arabic Transparent" w:hint="cs"/>
          <w:b/>
          <w:bCs/>
          <w:sz w:val="32"/>
          <w:szCs w:val="32"/>
          <w:rtl/>
          <w:lang w:val="en-US" w:bidi="ar-DZ"/>
        </w:rPr>
        <w:t xml:space="preserve">: </w:t>
      </w:r>
      <w:r w:rsidR="00F005C8" w:rsidRPr="00F005C8">
        <w:rPr>
          <w:rFonts w:cs="Arabic Transparent" w:hint="cs"/>
          <w:b/>
          <w:bCs/>
          <w:sz w:val="32"/>
          <w:szCs w:val="32"/>
          <w:rtl/>
          <w:lang w:val="en-US" w:bidi="ar-DZ"/>
        </w:rPr>
        <w:t>آليات</w:t>
      </w:r>
      <w:r w:rsidRPr="00F005C8">
        <w:rPr>
          <w:rFonts w:cs="Arabic Transparent" w:hint="cs"/>
          <w:b/>
          <w:bCs/>
          <w:sz w:val="32"/>
          <w:szCs w:val="32"/>
          <w:rtl/>
          <w:lang w:val="en-US" w:bidi="ar-DZ"/>
        </w:rPr>
        <w:t xml:space="preserve"> الرقابة الفردية</w:t>
      </w:r>
    </w:p>
    <w:p w:rsidR="00101A41" w:rsidRDefault="00101A41" w:rsidP="00101A41">
      <w:pPr>
        <w:bidi/>
        <w:spacing w:line="360" w:lineRule="auto"/>
        <w:jc w:val="both"/>
        <w:rPr>
          <w:rFonts w:cs="Arabic Transparent"/>
          <w:sz w:val="32"/>
          <w:szCs w:val="32"/>
          <w:rtl/>
          <w:lang w:val="en-US" w:bidi="ar-DZ"/>
        </w:rPr>
      </w:pPr>
      <w:r>
        <w:rPr>
          <w:rFonts w:cs="Arabic Transparent" w:hint="cs"/>
          <w:sz w:val="32"/>
          <w:szCs w:val="32"/>
          <w:rtl/>
          <w:lang w:val="en-US" w:bidi="ar-DZ"/>
        </w:rPr>
        <w:t xml:space="preserve">الفرع </w:t>
      </w:r>
      <w:r w:rsidR="00F005C8">
        <w:rPr>
          <w:rFonts w:cs="Arabic Transparent" w:hint="cs"/>
          <w:sz w:val="32"/>
          <w:szCs w:val="32"/>
          <w:rtl/>
          <w:lang w:val="en-US" w:bidi="ar-DZ"/>
        </w:rPr>
        <w:t>الأول</w:t>
      </w:r>
      <w:r>
        <w:rPr>
          <w:rFonts w:cs="Arabic Transparent" w:hint="cs"/>
          <w:sz w:val="32"/>
          <w:szCs w:val="32"/>
          <w:rtl/>
          <w:lang w:val="en-US" w:bidi="ar-DZ"/>
        </w:rPr>
        <w:t xml:space="preserve">: </w:t>
      </w:r>
      <w:r w:rsidR="00F005C8">
        <w:rPr>
          <w:rFonts w:cs="Arabic Transparent" w:hint="cs"/>
          <w:sz w:val="32"/>
          <w:szCs w:val="32"/>
          <w:rtl/>
          <w:lang w:val="en-US" w:bidi="ar-DZ"/>
        </w:rPr>
        <w:t>الإقالة</w:t>
      </w:r>
    </w:p>
    <w:p w:rsidR="00101A41" w:rsidRDefault="00101A41" w:rsidP="00101A41">
      <w:pPr>
        <w:bidi/>
        <w:spacing w:line="360" w:lineRule="auto"/>
        <w:jc w:val="both"/>
        <w:rPr>
          <w:rFonts w:cs="Arabic Transparent"/>
          <w:sz w:val="32"/>
          <w:szCs w:val="32"/>
          <w:rtl/>
          <w:lang w:val="en-US" w:bidi="ar-DZ"/>
        </w:rPr>
      </w:pPr>
      <w:r>
        <w:rPr>
          <w:rFonts w:cs="Arabic Transparent" w:hint="cs"/>
          <w:sz w:val="32"/>
          <w:szCs w:val="32"/>
          <w:rtl/>
          <w:lang w:val="en-US" w:bidi="ar-DZ"/>
        </w:rPr>
        <w:t>الفرع الثاني: التوقيف</w:t>
      </w:r>
    </w:p>
    <w:p w:rsidR="00101A41" w:rsidRDefault="00101A41" w:rsidP="00101A41">
      <w:pPr>
        <w:bidi/>
        <w:spacing w:line="360" w:lineRule="auto"/>
        <w:jc w:val="both"/>
        <w:rPr>
          <w:rFonts w:cs="Arabic Transparent"/>
          <w:sz w:val="32"/>
          <w:szCs w:val="32"/>
          <w:rtl/>
          <w:lang w:val="en-US" w:bidi="ar-DZ"/>
        </w:rPr>
      </w:pPr>
      <w:r>
        <w:rPr>
          <w:rFonts w:cs="Arabic Transparent" w:hint="cs"/>
          <w:sz w:val="32"/>
          <w:szCs w:val="32"/>
          <w:rtl/>
          <w:lang w:val="en-US" w:bidi="ar-DZ"/>
        </w:rPr>
        <w:t xml:space="preserve">الفرع الثالث: </w:t>
      </w:r>
      <w:r w:rsidR="00F005C8">
        <w:rPr>
          <w:rFonts w:cs="Arabic Transparent" w:hint="cs"/>
          <w:sz w:val="32"/>
          <w:szCs w:val="32"/>
          <w:rtl/>
          <w:lang w:val="en-US" w:bidi="ar-DZ"/>
        </w:rPr>
        <w:t>الإقصاء</w:t>
      </w:r>
    </w:p>
    <w:p w:rsidR="00101A41" w:rsidRPr="00F005C8" w:rsidRDefault="00101A41" w:rsidP="00101A41">
      <w:pPr>
        <w:bidi/>
        <w:spacing w:line="360" w:lineRule="auto"/>
        <w:jc w:val="both"/>
        <w:rPr>
          <w:rFonts w:cs="Arabic Transparent"/>
          <w:b/>
          <w:bCs/>
          <w:sz w:val="32"/>
          <w:szCs w:val="32"/>
          <w:rtl/>
          <w:lang w:val="en-US" w:bidi="ar-DZ"/>
        </w:rPr>
      </w:pPr>
      <w:r w:rsidRPr="00F005C8">
        <w:rPr>
          <w:rFonts w:cs="Arabic Transparent" w:hint="cs"/>
          <w:b/>
          <w:bCs/>
          <w:sz w:val="32"/>
          <w:szCs w:val="32"/>
          <w:rtl/>
          <w:lang w:val="en-US" w:bidi="ar-DZ"/>
        </w:rPr>
        <w:t xml:space="preserve">المحور الثاني : الحل </w:t>
      </w:r>
      <w:r w:rsidR="00F005C8" w:rsidRPr="00F005C8">
        <w:rPr>
          <w:rFonts w:cs="Arabic Transparent" w:hint="cs"/>
          <w:b/>
          <w:bCs/>
          <w:sz w:val="32"/>
          <w:szCs w:val="32"/>
          <w:rtl/>
          <w:lang w:val="en-US" w:bidi="ar-DZ"/>
        </w:rPr>
        <w:t>كآلية</w:t>
      </w:r>
      <w:r w:rsidRPr="00F005C8">
        <w:rPr>
          <w:rFonts w:cs="Arabic Transparent" w:hint="cs"/>
          <w:b/>
          <w:bCs/>
          <w:sz w:val="32"/>
          <w:szCs w:val="32"/>
          <w:rtl/>
          <w:lang w:val="en-US" w:bidi="ar-DZ"/>
        </w:rPr>
        <w:t xml:space="preserve"> للرقابة الجماعية على </w:t>
      </w:r>
      <w:r w:rsidR="00F005C8" w:rsidRPr="00F005C8">
        <w:rPr>
          <w:rFonts w:cs="Arabic Transparent" w:hint="cs"/>
          <w:b/>
          <w:bCs/>
          <w:sz w:val="32"/>
          <w:szCs w:val="32"/>
          <w:rtl/>
          <w:lang w:val="en-US" w:bidi="ar-DZ"/>
        </w:rPr>
        <w:t>أعضاء</w:t>
      </w:r>
      <w:r w:rsidRPr="00F005C8">
        <w:rPr>
          <w:rFonts w:cs="Arabic Transparent" w:hint="cs"/>
          <w:b/>
          <w:bCs/>
          <w:sz w:val="32"/>
          <w:szCs w:val="32"/>
          <w:rtl/>
          <w:lang w:val="en-US" w:bidi="ar-DZ"/>
        </w:rPr>
        <w:t xml:space="preserve"> المجالس المحلية</w:t>
      </w:r>
    </w:p>
    <w:p w:rsidR="00101A41" w:rsidRDefault="00101A41" w:rsidP="00101A41">
      <w:pPr>
        <w:bidi/>
        <w:spacing w:line="360" w:lineRule="auto"/>
        <w:jc w:val="both"/>
        <w:rPr>
          <w:rFonts w:cs="Arabic Transparent"/>
          <w:sz w:val="32"/>
          <w:szCs w:val="32"/>
          <w:rtl/>
          <w:lang w:val="en-US" w:bidi="ar-DZ"/>
        </w:rPr>
      </w:pPr>
      <w:r>
        <w:rPr>
          <w:rFonts w:cs="Arabic Transparent" w:hint="cs"/>
          <w:sz w:val="32"/>
          <w:szCs w:val="32"/>
          <w:rtl/>
          <w:lang w:val="en-US" w:bidi="ar-DZ"/>
        </w:rPr>
        <w:t xml:space="preserve">الفرع </w:t>
      </w:r>
      <w:r w:rsidR="00F005C8">
        <w:rPr>
          <w:rFonts w:cs="Arabic Transparent" w:hint="cs"/>
          <w:sz w:val="32"/>
          <w:szCs w:val="32"/>
          <w:rtl/>
          <w:lang w:val="en-US" w:bidi="ar-DZ"/>
        </w:rPr>
        <w:t>الأول</w:t>
      </w:r>
      <w:r>
        <w:rPr>
          <w:rFonts w:cs="Arabic Transparent" w:hint="cs"/>
          <w:sz w:val="32"/>
          <w:szCs w:val="32"/>
          <w:rtl/>
          <w:lang w:val="en-US" w:bidi="ar-DZ"/>
        </w:rPr>
        <w:t xml:space="preserve">: </w:t>
      </w:r>
      <w:r w:rsidR="00F005C8">
        <w:rPr>
          <w:rFonts w:cs="Arabic Transparent" w:hint="cs"/>
          <w:sz w:val="32"/>
          <w:szCs w:val="32"/>
          <w:rtl/>
          <w:lang w:val="en-US" w:bidi="ar-DZ"/>
        </w:rPr>
        <w:t>أسباب</w:t>
      </w:r>
      <w:r>
        <w:rPr>
          <w:rFonts w:cs="Arabic Transparent" w:hint="cs"/>
          <w:sz w:val="32"/>
          <w:szCs w:val="32"/>
          <w:rtl/>
          <w:lang w:val="en-US" w:bidi="ar-DZ"/>
        </w:rPr>
        <w:t xml:space="preserve"> الحل</w:t>
      </w:r>
    </w:p>
    <w:p w:rsidR="00101A41" w:rsidRDefault="00101A41" w:rsidP="00101A41">
      <w:pPr>
        <w:bidi/>
        <w:spacing w:line="360" w:lineRule="auto"/>
        <w:jc w:val="both"/>
        <w:rPr>
          <w:rFonts w:cs="Arabic Transparent"/>
          <w:sz w:val="32"/>
          <w:szCs w:val="32"/>
          <w:rtl/>
          <w:lang w:val="en-US" w:bidi="ar-DZ"/>
        </w:rPr>
      </w:pPr>
      <w:r>
        <w:rPr>
          <w:rFonts w:cs="Arabic Transparent" w:hint="cs"/>
          <w:sz w:val="32"/>
          <w:szCs w:val="32"/>
          <w:rtl/>
          <w:lang w:val="en-US" w:bidi="ar-DZ"/>
        </w:rPr>
        <w:t xml:space="preserve">الفرع الثاني: </w:t>
      </w:r>
      <w:r w:rsidR="00F005C8">
        <w:rPr>
          <w:rFonts w:cs="Arabic Transparent" w:hint="cs"/>
          <w:sz w:val="32"/>
          <w:szCs w:val="32"/>
          <w:rtl/>
          <w:lang w:val="en-US" w:bidi="ar-DZ"/>
        </w:rPr>
        <w:t>أحكام حل المجالس الشعبية المحلية</w:t>
      </w:r>
    </w:p>
    <w:p w:rsidR="003D725A" w:rsidRDefault="003D725A" w:rsidP="003D725A">
      <w:pPr>
        <w:bidi/>
        <w:spacing w:line="360" w:lineRule="auto"/>
        <w:rPr>
          <w:rFonts w:cs="Arabic Transparent"/>
          <w:sz w:val="32"/>
          <w:szCs w:val="32"/>
          <w:rtl/>
          <w:lang w:val="en-US" w:bidi="ar-DZ"/>
        </w:rPr>
      </w:pPr>
      <w:r>
        <w:rPr>
          <w:rFonts w:cs="Arabic Transparent" w:hint="cs"/>
          <w:sz w:val="32"/>
          <w:szCs w:val="32"/>
          <w:rtl/>
          <w:lang w:val="en-US" w:bidi="ar-DZ"/>
        </w:rPr>
        <w:t xml:space="preserve">2/ </w:t>
      </w:r>
      <w:r w:rsidRPr="003D725A">
        <w:rPr>
          <w:rFonts w:cs="Arabic Transparent" w:hint="cs"/>
          <w:sz w:val="32"/>
          <w:szCs w:val="32"/>
          <w:rtl/>
          <w:lang w:val="en-US" w:bidi="ar-DZ"/>
        </w:rPr>
        <w:t xml:space="preserve"> مظاهر الرقابة الإدارية التي تمارسها الإدارة المركزية على الإدارة المحلية؟.</w:t>
      </w:r>
    </w:p>
    <w:p w:rsidR="002D010B" w:rsidRPr="002D010B" w:rsidRDefault="002D010B" w:rsidP="002D010B">
      <w:pPr>
        <w:bidi/>
        <w:spacing w:line="360" w:lineRule="auto"/>
        <w:ind w:firstLine="390"/>
        <w:jc w:val="both"/>
        <w:rPr>
          <w:rFonts w:asciiTheme="minorBidi" w:hAnsiTheme="minorBidi"/>
          <w:b/>
          <w:bCs/>
          <w:sz w:val="32"/>
          <w:szCs w:val="32"/>
          <w:vertAlign w:val="superscript"/>
          <w:rtl/>
          <w:lang w:bidi="ar-DZ"/>
        </w:rPr>
      </w:pPr>
      <w:r w:rsidRPr="006B2154">
        <w:rPr>
          <w:rFonts w:asciiTheme="minorBidi" w:hAnsiTheme="minorBidi"/>
          <w:sz w:val="32"/>
          <w:szCs w:val="32"/>
          <w:rtl/>
          <w:lang w:bidi="ar-DZ"/>
        </w:rPr>
        <w:t>تتجلى مظاهر هذه الرقابة في مجالات ثلاث رقابة على الأشخاص ورقابة على الهيئة ورقابة على الأعمال.</w:t>
      </w:r>
    </w:p>
    <w:p w:rsidR="002D010B" w:rsidRPr="006B2154" w:rsidRDefault="002D010B" w:rsidP="002D010B">
      <w:pPr>
        <w:bidi/>
        <w:spacing w:line="360" w:lineRule="auto"/>
        <w:jc w:val="both"/>
        <w:rPr>
          <w:rFonts w:asciiTheme="minorBidi" w:hAnsiTheme="minorBidi"/>
          <w:b/>
          <w:bCs/>
          <w:sz w:val="32"/>
          <w:szCs w:val="32"/>
          <w:rtl/>
          <w:lang w:bidi="ar-DZ"/>
        </w:rPr>
      </w:pPr>
      <w:r w:rsidRPr="006B2154">
        <w:rPr>
          <w:rFonts w:asciiTheme="minorBidi" w:hAnsiTheme="minorBidi"/>
          <w:b/>
          <w:bCs/>
          <w:sz w:val="32"/>
          <w:szCs w:val="32"/>
          <w:rtl/>
          <w:lang w:bidi="ar-DZ"/>
        </w:rPr>
        <w:t>أ – الرقابة على الأشخاص</w:t>
      </w:r>
    </w:p>
    <w:p w:rsidR="002D010B" w:rsidRPr="006B2154" w:rsidRDefault="002D010B" w:rsidP="002D010B">
      <w:pPr>
        <w:bidi/>
        <w:spacing w:line="360" w:lineRule="auto"/>
        <w:jc w:val="both"/>
        <w:rPr>
          <w:rFonts w:asciiTheme="minorBidi" w:hAnsiTheme="minorBidi"/>
          <w:sz w:val="32"/>
          <w:szCs w:val="32"/>
          <w:rtl/>
          <w:lang w:bidi="ar-DZ"/>
        </w:rPr>
      </w:pPr>
      <w:r w:rsidRPr="006B2154">
        <w:rPr>
          <w:rFonts w:asciiTheme="minorBidi" w:hAnsiTheme="minorBidi"/>
          <w:sz w:val="32"/>
          <w:szCs w:val="32"/>
          <w:rtl/>
          <w:lang w:bidi="ar-DZ"/>
        </w:rPr>
        <w:lastRenderedPageBreak/>
        <w:t>إن استقلالية المجموعات المحلية لا تمنع قانونا السلطة المركزية من ممارسة الرقابة على الأشخاص المشرفين على التسيير على المستوى المحلي.فتملك السلطة المركزية صلاحية تعيينهم ونقلهم وتأديبهم كالولاة والمديرين التنفيذيين على مستوى الولايات.أما بالنسبة للمنتخبين فيجوز لها وقفهم أو إقصائهم من المجالس المنتخبة وفقا للإجراءات التي حددها القانون.</w:t>
      </w:r>
    </w:p>
    <w:p w:rsidR="002D010B" w:rsidRPr="006B2154" w:rsidRDefault="002D010B" w:rsidP="002D010B">
      <w:pPr>
        <w:bidi/>
        <w:spacing w:line="360" w:lineRule="auto"/>
        <w:jc w:val="both"/>
        <w:rPr>
          <w:rFonts w:asciiTheme="minorBidi" w:hAnsiTheme="minorBidi"/>
          <w:sz w:val="32"/>
          <w:szCs w:val="32"/>
          <w:lang w:bidi="ar-DZ"/>
        </w:rPr>
      </w:pPr>
      <w:r w:rsidRPr="006B2154">
        <w:rPr>
          <w:rFonts w:asciiTheme="minorBidi" w:hAnsiTheme="minorBidi"/>
          <w:b/>
          <w:bCs/>
          <w:sz w:val="32"/>
          <w:szCs w:val="32"/>
          <w:rtl/>
          <w:lang w:bidi="ar-DZ"/>
        </w:rPr>
        <w:t>ب- الرقابة على الهيئة</w:t>
      </w:r>
      <w:r w:rsidRPr="006B2154">
        <w:rPr>
          <w:rFonts w:asciiTheme="minorBidi" w:hAnsiTheme="minorBidi"/>
          <w:b/>
          <w:bCs/>
          <w:sz w:val="32"/>
          <w:szCs w:val="32"/>
        </w:rPr>
        <w:t>:</w:t>
      </w:r>
      <w:r w:rsidRPr="006B2154">
        <w:rPr>
          <w:rFonts w:asciiTheme="minorBidi" w:hAnsiTheme="minorBidi"/>
          <w:sz w:val="32"/>
          <w:szCs w:val="32"/>
          <w:rtl/>
          <w:lang w:bidi="ar-DZ"/>
        </w:rPr>
        <w:t>تملك السلطة المركزية ممارسة صلاحية على الهيئة تتمثل في الحل. و يقصد به الإعدام القانوني للمجلس و تجريد الأعضاء من صفتهم (كمنتخبين).ونظرا لخطورة هذا الإجراء فقد تم ضبطه من حيث الجهة المختصة بممارسته كما تم رسم و تبيان حالاته وإجراءاته. وتملك السلطة المركزية أيضا حق دعوة المجلس للانعقاد في دورة استثنائية. وتساهم في دعمه ماليا في حالة العجز.</w:t>
      </w:r>
    </w:p>
    <w:p w:rsidR="002D010B" w:rsidRPr="006B2154" w:rsidRDefault="002D010B" w:rsidP="002D010B">
      <w:pPr>
        <w:bidi/>
        <w:spacing w:line="360" w:lineRule="auto"/>
        <w:jc w:val="both"/>
        <w:rPr>
          <w:rFonts w:asciiTheme="minorBidi" w:hAnsiTheme="minorBidi"/>
          <w:sz w:val="32"/>
          <w:szCs w:val="32"/>
          <w:rtl/>
          <w:lang w:bidi="ar-DZ"/>
        </w:rPr>
      </w:pPr>
      <w:r w:rsidRPr="006B2154">
        <w:rPr>
          <w:rFonts w:asciiTheme="minorBidi" w:hAnsiTheme="minorBidi"/>
          <w:b/>
          <w:bCs/>
          <w:sz w:val="32"/>
          <w:szCs w:val="32"/>
          <w:rtl/>
          <w:lang w:bidi="ar-DZ"/>
        </w:rPr>
        <w:t xml:space="preserve">ج- الرقابة على الأعمال: </w:t>
      </w:r>
      <w:r w:rsidRPr="006B2154">
        <w:rPr>
          <w:rFonts w:asciiTheme="minorBidi" w:hAnsiTheme="minorBidi"/>
          <w:sz w:val="32"/>
          <w:szCs w:val="32"/>
          <w:rtl/>
          <w:lang w:bidi="ar-DZ"/>
        </w:rPr>
        <w:t>تتجلى هي الأخرى في المصادقة و الإلغاء و الحلول.</w:t>
      </w:r>
    </w:p>
    <w:p w:rsidR="002D010B" w:rsidRPr="006B2154" w:rsidRDefault="002D010B" w:rsidP="002D010B">
      <w:pPr>
        <w:bidi/>
        <w:spacing w:line="360" w:lineRule="auto"/>
        <w:ind w:firstLine="390"/>
        <w:jc w:val="both"/>
        <w:rPr>
          <w:rFonts w:asciiTheme="minorBidi" w:hAnsiTheme="minorBidi"/>
          <w:sz w:val="32"/>
          <w:szCs w:val="32"/>
          <w:rtl/>
          <w:lang w:bidi="ar-DZ"/>
        </w:rPr>
      </w:pPr>
      <w:r w:rsidRPr="006B2154">
        <w:rPr>
          <w:rFonts w:asciiTheme="minorBidi" w:hAnsiTheme="minorBidi"/>
          <w:b/>
          <w:bCs/>
          <w:sz w:val="32"/>
          <w:szCs w:val="32"/>
          <w:rtl/>
          <w:lang w:bidi="ar-DZ"/>
        </w:rPr>
        <w:t>- المصادقة:</w:t>
      </w:r>
      <w:r w:rsidRPr="006B2154">
        <w:rPr>
          <w:rFonts w:asciiTheme="minorBidi" w:hAnsiTheme="minorBidi"/>
          <w:sz w:val="32"/>
          <w:szCs w:val="32"/>
          <w:rtl/>
          <w:lang w:bidi="ar-DZ"/>
        </w:rPr>
        <w:t xml:space="preserve"> أوجبت مختلف قوانين الإدارة المحلية في الدول العربية إخضاع بعض قراراتها لتزكية السلطة المركزية. وقد أطلق على هذا الإجراء بالمصادقة، و قد تكون صريحة أو ضمنية وفق ما ينص عليه القانون.</w:t>
      </w:r>
    </w:p>
    <w:p w:rsidR="002D010B" w:rsidRPr="002D010B" w:rsidRDefault="002D010B" w:rsidP="002D010B">
      <w:pPr>
        <w:bidi/>
        <w:spacing w:line="360" w:lineRule="auto"/>
        <w:ind w:firstLine="390"/>
        <w:jc w:val="both"/>
        <w:rPr>
          <w:rFonts w:asciiTheme="minorBidi" w:hAnsiTheme="minorBidi"/>
          <w:sz w:val="32"/>
          <w:szCs w:val="32"/>
          <w:rtl/>
          <w:lang w:bidi="ar-DZ"/>
        </w:rPr>
      </w:pPr>
      <w:r w:rsidRPr="006B2154">
        <w:rPr>
          <w:rFonts w:asciiTheme="minorBidi" w:hAnsiTheme="minorBidi"/>
          <w:sz w:val="32"/>
          <w:szCs w:val="32"/>
          <w:rtl/>
          <w:lang w:bidi="ar-DZ"/>
        </w:rPr>
        <w:t xml:space="preserve">ونكون أمام مصادقة صريحة عندما تلجأ السلطة المركزية أو جهة الوصاية إلى إصدار قرار تفصح فيه صراحة عن تزكيتها لقرار صادر عن الجهة التابعة لها وصائيا. أما المصادقة الضمنية فتكون عندما تلتزم سلطة الإشراف الصمت إزاء العمل أو القرار المعروض عليها. هذا وقد اعتبرت المحكمة العليا في الجزائر أن للقرار الضمني نفس آثار القرار الصحيح. </w:t>
      </w:r>
    </w:p>
    <w:p w:rsidR="002D010B" w:rsidRPr="006B2154" w:rsidRDefault="002D010B" w:rsidP="002D010B">
      <w:pPr>
        <w:bidi/>
        <w:spacing w:line="360" w:lineRule="auto"/>
        <w:ind w:firstLine="390"/>
        <w:jc w:val="both"/>
        <w:rPr>
          <w:rFonts w:asciiTheme="minorBidi" w:hAnsiTheme="minorBidi"/>
          <w:sz w:val="32"/>
          <w:szCs w:val="32"/>
          <w:rtl/>
          <w:lang w:bidi="ar-DZ"/>
        </w:rPr>
      </w:pPr>
      <w:r w:rsidRPr="006B2154">
        <w:rPr>
          <w:rFonts w:asciiTheme="minorBidi" w:hAnsiTheme="minorBidi"/>
          <w:b/>
          <w:bCs/>
          <w:sz w:val="32"/>
          <w:szCs w:val="32"/>
          <w:rtl/>
          <w:lang w:bidi="ar-DZ"/>
        </w:rPr>
        <w:t>- الإلغاء</w:t>
      </w:r>
      <w:r w:rsidRPr="006B2154">
        <w:rPr>
          <w:rFonts w:asciiTheme="minorBidi" w:hAnsiTheme="minorBidi"/>
          <w:b/>
          <w:bCs/>
          <w:sz w:val="32"/>
          <w:szCs w:val="32"/>
        </w:rPr>
        <w:t>:</w:t>
      </w:r>
      <w:r w:rsidR="00341CF3">
        <w:rPr>
          <w:rFonts w:asciiTheme="minorBidi" w:hAnsiTheme="minorBidi" w:hint="cs"/>
          <w:b/>
          <w:bCs/>
          <w:sz w:val="32"/>
          <w:szCs w:val="32"/>
          <w:rtl/>
        </w:rPr>
        <w:t xml:space="preserve"> </w:t>
      </w:r>
      <w:r w:rsidRPr="006B2154">
        <w:rPr>
          <w:rFonts w:asciiTheme="minorBidi" w:hAnsiTheme="minorBidi"/>
          <w:sz w:val="32"/>
          <w:szCs w:val="32"/>
          <w:rtl/>
          <w:lang w:bidi="ar-DZ"/>
        </w:rPr>
        <w:t xml:space="preserve">إنّ مقتضيات النظام اللامركزي تفرض على سلطة الإشراف إبطال القرارات غير المشروعة الصادرة عن الهيئات المحلية. وحتى لا يحدث الاصطدام بين الجهاز المركزي و الجهاز المحلي عادة ما نجد القانون يتدخل لحصر حالات </w:t>
      </w:r>
      <w:r w:rsidRPr="006B2154">
        <w:rPr>
          <w:rFonts w:asciiTheme="minorBidi" w:hAnsiTheme="minorBidi"/>
          <w:sz w:val="32"/>
          <w:szCs w:val="32"/>
          <w:rtl/>
          <w:lang w:bidi="ar-DZ"/>
        </w:rPr>
        <w:lastRenderedPageBreak/>
        <w:t>معينة يتمكن بموجبها الجهاز المركزي من إلغاء قرارات تم اتخاذها على المستوى المحلي وكانت مشوبة بعيب في المشروعية.</w:t>
      </w:r>
    </w:p>
    <w:p w:rsidR="002D010B" w:rsidRPr="006B2154" w:rsidRDefault="002D010B" w:rsidP="002D010B">
      <w:pPr>
        <w:bidi/>
        <w:spacing w:line="360" w:lineRule="auto"/>
        <w:ind w:firstLine="390"/>
        <w:jc w:val="both"/>
        <w:rPr>
          <w:rFonts w:asciiTheme="minorBidi" w:hAnsiTheme="minorBidi"/>
          <w:sz w:val="32"/>
          <w:szCs w:val="32"/>
          <w:rtl/>
          <w:lang w:bidi="ar-DZ"/>
        </w:rPr>
      </w:pPr>
      <w:r w:rsidRPr="006B2154">
        <w:rPr>
          <w:rFonts w:asciiTheme="minorBidi" w:hAnsiTheme="minorBidi"/>
          <w:b/>
          <w:bCs/>
          <w:sz w:val="32"/>
          <w:szCs w:val="32"/>
          <w:rtl/>
          <w:lang w:bidi="ar-DZ"/>
        </w:rPr>
        <w:t>- الحلول</w:t>
      </w:r>
      <w:r w:rsidRPr="006B2154">
        <w:rPr>
          <w:rFonts w:asciiTheme="minorBidi" w:hAnsiTheme="minorBidi"/>
          <w:b/>
          <w:bCs/>
          <w:sz w:val="32"/>
          <w:szCs w:val="32"/>
        </w:rPr>
        <w:t>:</w:t>
      </w:r>
      <w:r w:rsidR="00341CF3">
        <w:rPr>
          <w:rFonts w:asciiTheme="minorBidi" w:hAnsiTheme="minorBidi" w:hint="cs"/>
          <w:b/>
          <w:bCs/>
          <w:sz w:val="32"/>
          <w:szCs w:val="32"/>
          <w:rtl/>
        </w:rPr>
        <w:t xml:space="preserve"> </w:t>
      </w:r>
      <w:r w:rsidRPr="006B2154">
        <w:rPr>
          <w:rFonts w:asciiTheme="minorBidi" w:hAnsiTheme="minorBidi"/>
          <w:sz w:val="32"/>
          <w:szCs w:val="32"/>
          <w:rtl/>
          <w:lang w:bidi="ar-DZ"/>
        </w:rPr>
        <w:t xml:space="preserve">إنّ سلطة الوصاية لا تمارس رقابتها فقط على الأعمال الإيجابية التي تصدر عن الهيئة المستقلة المحلية، ولكنّها تراقب أيضا الأعمال السلبية لهذه الهيئات عندما تبادر إلى القيام ببعض واجباتها التي فرضت عليها قانونا.وقد أصطلح على تسمية هذا العمل القانوني </w:t>
      </w:r>
      <w:r w:rsidRPr="006B2154">
        <w:rPr>
          <w:rFonts w:asciiTheme="minorBidi" w:hAnsiTheme="minorBidi"/>
          <w:b/>
          <w:bCs/>
          <w:sz w:val="32"/>
          <w:szCs w:val="32"/>
          <w:rtl/>
          <w:lang w:bidi="ar-DZ"/>
        </w:rPr>
        <w:t>بالحلول</w:t>
      </w:r>
      <w:r w:rsidRPr="006B2154">
        <w:rPr>
          <w:rFonts w:asciiTheme="minorBidi" w:hAnsiTheme="minorBidi"/>
          <w:sz w:val="32"/>
          <w:szCs w:val="32"/>
          <w:rtl/>
          <w:lang w:bidi="ar-DZ"/>
        </w:rPr>
        <w:t xml:space="preserve">. </w:t>
      </w:r>
      <w:r w:rsidRPr="006B2154">
        <w:rPr>
          <w:rFonts w:asciiTheme="minorBidi" w:hAnsiTheme="minorBidi"/>
          <w:b/>
          <w:bCs/>
          <w:sz w:val="32"/>
          <w:szCs w:val="32"/>
          <w:rtl/>
          <w:lang w:bidi="ar-DZ"/>
        </w:rPr>
        <w:t>ويقصد به حلول السلطة المركزية أو سلطة الوصاية محل السلطة اللامركزية في اتخاذ القرارات التي تؤمن وتضمن سير المصالح العامة.</w:t>
      </w:r>
    </w:p>
    <w:p w:rsidR="002D010B" w:rsidRPr="003D725A" w:rsidRDefault="002D010B" w:rsidP="002D010B">
      <w:pPr>
        <w:bidi/>
        <w:spacing w:line="360" w:lineRule="auto"/>
        <w:jc w:val="both"/>
        <w:rPr>
          <w:rFonts w:cs="Arabic Transparent"/>
          <w:sz w:val="32"/>
          <w:szCs w:val="32"/>
          <w:rtl/>
          <w:lang w:val="en-US" w:bidi="ar-DZ"/>
        </w:rPr>
      </w:pPr>
      <w:r w:rsidRPr="006B2154">
        <w:rPr>
          <w:rFonts w:asciiTheme="minorBidi" w:hAnsiTheme="minorBidi"/>
          <w:sz w:val="32"/>
          <w:szCs w:val="32"/>
          <w:rtl/>
          <w:lang w:bidi="ar-DZ"/>
        </w:rPr>
        <w:t xml:space="preserve">ويتضح من خلال هذا التعريف أن الحلول يعد </w:t>
      </w:r>
      <w:r w:rsidRPr="006B2154">
        <w:rPr>
          <w:rFonts w:asciiTheme="minorBidi" w:hAnsiTheme="minorBidi"/>
          <w:b/>
          <w:bCs/>
          <w:sz w:val="32"/>
          <w:szCs w:val="32"/>
          <w:rtl/>
          <w:lang w:bidi="ar-DZ"/>
        </w:rPr>
        <w:t>إجراءا خطيرا</w:t>
      </w:r>
      <w:r w:rsidRPr="006B2154">
        <w:rPr>
          <w:rFonts w:asciiTheme="minorBidi" w:hAnsiTheme="minorBidi"/>
          <w:sz w:val="32"/>
          <w:szCs w:val="32"/>
          <w:rtl/>
          <w:lang w:bidi="ar-DZ"/>
        </w:rPr>
        <w:t xml:space="preserve"> لذا وجب أن يقيد هو الآخر من حيث </w:t>
      </w:r>
      <w:r w:rsidRPr="006B2154">
        <w:rPr>
          <w:rFonts w:asciiTheme="minorBidi" w:hAnsiTheme="minorBidi"/>
          <w:b/>
          <w:bCs/>
          <w:sz w:val="32"/>
          <w:szCs w:val="32"/>
          <w:rtl/>
          <w:lang w:bidi="ar-DZ"/>
        </w:rPr>
        <w:t>الاختصاص و الإجراءات</w:t>
      </w:r>
      <w:r w:rsidRPr="006B2154">
        <w:rPr>
          <w:rFonts w:asciiTheme="minorBidi" w:hAnsiTheme="minorBidi"/>
          <w:sz w:val="32"/>
          <w:szCs w:val="32"/>
          <w:rtl/>
          <w:lang w:bidi="ar-DZ"/>
        </w:rPr>
        <w:t xml:space="preserve"> ومن حيث الموضوع. والحكمة من إقرار هذا الإجراء تكمن في </w:t>
      </w:r>
      <w:r w:rsidRPr="006B2154">
        <w:rPr>
          <w:rFonts w:asciiTheme="minorBidi" w:hAnsiTheme="minorBidi"/>
          <w:b/>
          <w:bCs/>
          <w:sz w:val="32"/>
          <w:szCs w:val="32"/>
          <w:rtl/>
          <w:lang w:bidi="ar-DZ"/>
        </w:rPr>
        <w:t>التوفيق</w:t>
      </w:r>
      <w:r w:rsidRPr="006B2154">
        <w:rPr>
          <w:rFonts w:asciiTheme="minorBidi" w:hAnsiTheme="minorBidi"/>
          <w:sz w:val="32"/>
          <w:szCs w:val="32"/>
          <w:rtl/>
          <w:lang w:bidi="ar-DZ"/>
        </w:rPr>
        <w:t xml:space="preserve"> بين المصالح المحلية التي فرضت الاعتراف بالشخصية المعنوية للسلطات اللامركزية و بين فكرة المصلحة العامة التي يجب أن تبقى بمعزل عن الخلافات المحلية.  كما يجب تأمين المصالح المحلية ضد كل تقاعس قد يحدث من جانب السلطات المحلية خاصة إذا تعلّق الأمر بمسائل تمس النظام والأمن العموميين. لذا وجب على السلطة الوصية أن تتخذ من الإجراءات ما يضمن أداء عمل معين رعاية للمصلحة العامة و هذا تحت عنوان الحلول ضمن الأشكال التي حددها القانون.</w:t>
      </w:r>
    </w:p>
    <w:p w:rsidR="003D725A" w:rsidRPr="006B2154" w:rsidRDefault="003D725A" w:rsidP="007F7D20">
      <w:pPr>
        <w:bidi/>
        <w:spacing w:line="360" w:lineRule="auto"/>
        <w:rPr>
          <w:rFonts w:asciiTheme="minorBidi" w:hAnsiTheme="minorBidi"/>
          <w:sz w:val="32"/>
          <w:szCs w:val="32"/>
          <w:rtl/>
          <w:lang w:bidi="ar-DZ"/>
        </w:rPr>
      </w:pPr>
    </w:p>
    <w:p w:rsidR="00F005C8" w:rsidRPr="00FD6EF6" w:rsidRDefault="00F005C8" w:rsidP="00F005C8">
      <w:pPr>
        <w:bidi/>
        <w:spacing w:line="360" w:lineRule="auto"/>
        <w:jc w:val="both"/>
        <w:rPr>
          <w:rFonts w:cs="Arabic Transparent"/>
          <w:sz w:val="32"/>
          <w:szCs w:val="32"/>
          <w:rtl/>
          <w:lang w:val="en-US" w:bidi="ar-DZ"/>
        </w:rPr>
      </w:pPr>
    </w:p>
    <w:sectPr w:rsidR="00F005C8" w:rsidRPr="00FD6EF6" w:rsidSect="00193739">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8FD" w:rsidRDefault="004128FD" w:rsidP="00950934">
      <w:pPr>
        <w:spacing w:after="0" w:line="240" w:lineRule="auto"/>
      </w:pPr>
      <w:r>
        <w:separator/>
      </w:r>
    </w:p>
  </w:endnote>
  <w:endnote w:type="continuationSeparator" w:id="1">
    <w:p w:rsidR="004128FD" w:rsidRDefault="004128FD" w:rsidP="00950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4638"/>
      <w:docPartObj>
        <w:docPartGallery w:val="Page Numbers (Bottom of Page)"/>
        <w:docPartUnique/>
      </w:docPartObj>
    </w:sdtPr>
    <w:sdtContent>
      <w:p w:rsidR="00950934" w:rsidRDefault="00F95CAD">
        <w:pPr>
          <w:pStyle w:val="Pieddepage"/>
          <w:jc w:val="center"/>
        </w:pPr>
        <w:r>
          <w:fldChar w:fldCharType="begin"/>
        </w:r>
        <w:r w:rsidR="00DB266E">
          <w:instrText xml:space="preserve"> PAGE   \* MERGEFORMAT </w:instrText>
        </w:r>
        <w:r>
          <w:fldChar w:fldCharType="separate"/>
        </w:r>
        <w:r w:rsidR="00341CF3">
          <w:rPr>
            <w:noProof/>
          </w:rPr>
          <w:t>2</w:t>
        </w:r>
        <w:r>
          <w:rPr>
            <w:noProof/>
          </w:rPr>
          <w:fldChar w:fldCharType="end"/>
        </w:r>
      </w:p>
    </w:sdtContent>
  </w:sdt>
  <w:p w:rsidR="00950934" w:rsidRDefault="0095093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8FD" w:rsidRDefault="004128FD" w:rsidP="00950934">
      <w:pPr>
        <w:spacing w:after="0" w:line="240" w:lineRule="auto"/>
      </w:pPr>
      <w:r>
        <w:separator/>
      </w:r>
    </w:p>
  </w:footnote>
  <w:footnote w:type="continuationSeparator" w:id="1">
    <w:p w:rsidR="004128FD" w:rsidRDefault="004128FD" w:rsidP="009509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7799"/>
    <w:multiLevelType w:val="hybridMultilevel"/>
    <w:tmpl w:val="F23EFD0E"/>
    <w:lvl w:ilvl="0" w:tplc="15165734">
      <w:numFmt w:val="bullet"/>
      <w:lvlText w:val="-"/>
      <w:lvlJc w:val="left"/>
      <w:pPr>
        <w:ind w:left="720" w:hanging="360"/>
      </w:pPr>
      <w:rPr>
        <w:rFonts w:ascii="Arabic Transparent" w:eastAsiaTheme="minorHAnsi" w:hAnsi="Arabic Transparent" w:cs="Arabic Transparent"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FC10C8F"/>
    <w:multiLevelType w:val="hybridMultilevel"/>
    <w:tmpl w:val="9070A23E"/>
    <w:lvl w:ilvl="0" w:tplc="CD0AA6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6D64ACD"/>
    <w:multiLevelType w:val="hybridMultilevel"/>
    <w:tmpl w:val="650E2340"/>
    <w:lvl w:ilvl="0" w:tplc="2D70B014">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625C39F4"/>
    <w:multiLevelType w:val="hybridMultilevel"/>
    <w:tmpl w:val="F61C4DF6"/>
    <w:lvl w:ilvl="0" w:tplc="5BD8E604">
      <w:start w:val="1"/>
      <w:numFmt w:val="decimal"/>
      <w:lvlText w:val="%1-"/>
      <w:lvlJc w:val="left"/>
      <w:pPr>
        <w:ind w:left="720" w:hanging="36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72D05B56"/>
    <w:multiLevelType w:val="hybridMultilevel"/>
    <w:tmpl w:val="45B24DD4"/>
    <w:lvl w:ilvl="0" w:tplc="904C27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8830DCD"/>
    <w:multiLevelType w:val="hybridMultilevel"/>
    <w:tmpl w:val="C0F4ED70"/>
    <w:lvl w:ilvl="0" w:tplc="19BE09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D6EF6"/>
    <w:rsid w:val="000318EF"/>
    <w:rsid w:val="000949C1"/>
    <w:rsid w:val="00101A41"/>
    <w:rsid w:val="00193739"/>
    <w:rsid w:val="001D06CE"/>
    <w:rsid w:val="00240E4A"/>
    <w:rsid w:val="00271714"/>
    <w:rsid w:val="002D010B"/>
    <w:rsid w:val="00341CF3"/>
    <w:rsid w:val="003630B1"/>
    <w:rsid w:val="003D725A"/>
    <w:rsid w:val="003F483C"/>
    <w:rsid w:val="004128FD"/>
    <w:rsid w:val="00462FE1"/>
    <w:rsid w:val="004B4330"/>
    <w:rsid w:val="004C653F"/>
    <w:rsid w:val="0051162B"/>
    <w:rsid w:val="0066123F"/>
    <w:rsid w:val="006B728F"/>
    <w:rsid w:val="007C0C73"/>
    <w:rsid w:val="007C63A4"/>
    <w:rsid w:val="007F7D20"/>
    <w:rsid w:val="008757D7"/>
    <w:rsid w:val="00950934"/>
    <w:rsid w:val="00964B5E"/>
    <w:rsid w:val="009670F0"/>
    <w:rsid w:val="009B58AD"/>
    <w:rsid w:val="00AE24A4"/>
    <w:rsid w:val="00BB58FF"/>
    <w:rsid w:val="00D5577D"/>
    <w:rsid w:val="00D61101"/>
    <w:rsid w:val="00DA093D"/>
    <w:rsid w:val="00DB266E"/>
    <w:rsid w:val="00E5224B"/>
    <w:rsid w:val="00E53175"/>
    <w:rsid w:val="00EB5AFD"/>
    <w:rsid w:val="00F005C8"/>
    <w:rsid w:val="00F95CAD"/>
    <w:rsid w:val="00FD6EF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EF6"/>
    <w:pPr>
      <w:spacing w:after="200" w:line="276" w:lineRule="auto"/>
    </w:pPr>
    <w:rPr>
      <w:rFonts w:asciiTheme="minorHAnsi" w:eastAsiaTheme="minorHAnsi" w:hAnsiTheme="minorHAnsi" w:cstheme="minorBid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6EF6"/>
    <w:pPr>
      <w:ind w:left="720"/>
      <w:contextualSpacing/>
    </w:pPr>
  </w:style>
  <w:style w:type="paragraph" w:styleId="En-tte">
    <w:name w:val="header"/>
    <w:basedOn w:val="Normal"/>
    <w:link w:val="En-tteCar"/>
    <w:uiPriority w:val="99"/>
    <w:semiHidden/>
    <w:unhideWhenUsed/>
    <w:rsid w:val="0095093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50934"/>
    <w:rPr>
      <w:rFonts w:asciiTheme="minorHAnsi" w:eastAsiaTheme="minorHAnsi" w:hAnsiTheme="minorHAnsi" w:cstheme="minorBidi"/>
      <w:sz w:val="22"/>
      <w:szCs w:val="22"/>
      <w:lang w:eastAsia="en-US"/>
    </w:rPr>
  </w:style>
  <w:style w:type="paragraph" w:styleId="Pieddepage">
    <w:name w:val="footer"/>
    <w:basedOn w:val="Normal"/>
    <w:link w:val="PieddepageCar"/>
    <w:uiPriority w:val="99"/>
    <w:unhideWhenUsed/>
    <w:rsid w:val="0095093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50934"/>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807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557</Words>
  <Characters>3069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ISLAM</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ArabianHorse</dc:creator>
  <cp:lastModifiedBy>PC</cp:lastModifiedBy>
  <cp:revision>15</cp:revision>
  <cp:lastPrinted>2019-01-16T04:50:00Z</cp:lastPrinted>
  <dcterms:created xsi:type="dcterms:W3CDTF">2019-01-15T20:40:00Z</dcterms:created>
  <dcterms:modified xsi:type="dcterms:W3CDTF">2024-05-23T03:12:00Z</dcterms:modified>
</cp:coreProperties>
</file>