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7B" w:rsidRPr="00E35762" w:rsidRDefault="00E4267B" w:rsidP="00E4267B">
      <w:pPr>
        <w:bidi/>
        <w:jc w:val="right"/>
        <w:rPr>
          <w:rFonts w:asciiTheme="majorBidi" w:hAnsiTheme="majorBidi" w:cstheme="majorBidi" w:hint="cs"/>
          <w:sz w:val="28"/>
          <w:szCs w:val="28"/>
          <w:rtl/>
          <w:lang w:bidi="ar-DZ"/>
        </w:rPr>
      </w:pPr>
    </w:p>
    <w:p w:rsidR="00E4267B" w:rsidRPr="00E3058A" w:rsidRDefault="00E4267B" w:rsidP="00E4267B">
      <w:pPr>
        <w:bidi/>
        <w:rPr>
          <w:rFonts w:asciiTheme="majorBidi" w:hAnsiTheme="majorBidi" w:cstheme="majorBidi" w:hint="cs"/>
          <w:sz w:val="28"/>
          <w:szCs w:val="28"/>
          <w:rtl/>
          <w:lang w:bidi="ar-DZ"/>
        </w:rPr>
      </w:pPr>
      <w:r>
        <w:rPr>
          <w:rFonts w:asciiTheme="majorBidi" w:hAnsiTheme="majorBidi" w:cstheme="majorBidi" w:hint="cs"/>
          <w:sz w:val="24"/>
          <w:szCs w:val="24"/>
          <w:rtl/>
          <w:lang w:bidi="ar-DZ"/>
        </w:rPr>
        <w:t>الإجابة النموذجية ل</w:t>
      </w:r>
      <w:r w:rsidRPr="00E3058A">
        <w:rPr>
          <w:rFonts w:asciiTheme="majorBidi" w:hAnsiTheme="majorBidi" w:cstheme="majorBidi" w:hint="cs"/>
          <w:sz w:val="24"/>
          <w:szCs w:val="24"/>
          <w:rtl/>
          <w:lang w:bidi="ar-DZ"/>
        </w:rPr>
        <w:t>امتحان السداسي الثاني لطلبة السنة الأولى ماستر</w:t>
      </w:r>
    </w:p>
    <w:p w:rsidR="00E4267B" w:rsidRDefault="00E4267B" w:rsidP="00E4267B">
      <w:pPr>
        <w:jc w:val="right"/>
        <w:rPr>
          <w:rFonts w:asciiTheme="majorBidi" w:hAnsiTheme="majorBidi" w:cstheme="majorBidi" w:hint="cs"/>
          <w:sz w:val="28"/>
          <w:szCs w:val="28"/>
          <w:rtl/>
          <w:lang w:bidi="ar-DZ"/>
        </w:rPr>
      </w:pPr>
      <w:r w:rsidRPr="00E3058A">
        <w:rPr>
          <w:rFonts w:asciiTheme="majorBidi" w:hAnsiTheme="majorBidi" w:cstheme="majorBidi" w:hint="cs"/>
          <w:sz w:val="24"/>
          <w:szCs w:val="24"/>
          <w:rtl/>
          <w:lang w:bidi="ar-DZ"/>
        </w:rPr>
        <w:t xml:space="preserve">تخصص عام </w:t>
      </w:r>
      <w:proofErr w:type="gramStart"/>
      <w:r w:rsidRPr="00E3058A">
        <w:rPr>
          <w:rFonts w:asciiTheme="majorBidi" w:hAnsiTheme="majorBidi" w:cstheme="majorBidi" w:hint="cs"/>
          <w:sz w:val="24"/>
          <w:szCs w:val="24"/>
          <w:rtl/>
          <w:lang w:bidi="ar-DZ"/>
        </w:rPr>
        <w:t>و بيئة</w:t>
      </w:r>
      <w:proofErr w:type="gramEnd"/>
      <w:r w:rsidRPr="00E3058A">
        <w:rPr>
          <w:rFonts w:asciiTheme="majorBidi" w:hAnsiTheme="majorBidi" w:cstheme="majorBidi" w:hint="cs"/>
          <w:sz w:val="24"/>
          <w:szCs w:val="24"/>
          <w:rtl/>
          <w:lang w:bidi="ar-DZ"/>
        </w:rPr>
        <w:t xml:space="preserve">--مادة اللغة </w:t>
      </w:r>
      <w:r>
        <w:rPr>
          <w:rFonts w:asciiTheme="majorBidi" w:hAnsiTheme="majorBidi" w:cstheme="majorBidi" w:hint="cs"/>
          <w:sz w:val="24"/>
          <w:szCs w:val="24"/>
          <w:rtl/>
          <w:lang w:bidi="ar-DZ"/>
        </w:rPr>
        <w:t>الاجنبية</w:t>
      </w:r>
    </w:p>
    <w:p w:rsidR="00E4267B" w:rsidRPr="00E3058A" w:rsidRDefault="00E4267B" w:rsidP="00E4267B">
      <w:pPr>
        <w:pStyle w:val="Paragraphedeliste"/>
        <w:numPr>
          <w:ilvl w:val="0"/>
          <w:numId w:val="1"/>
        </w:numPr>
        <w:bidi/>
        <w:rPr>
          <w:rFonts w:asciiTheme="majorBidi" w:hAnsiTheme="majorBidi" w:cstheme="majorBidi"/>
          <w:sz w:val="24"/>
          <w:szCs w:val="24"/>
          <w:lang w:bidi="ar-DZ"/>
        </w:rPr>
      </w:pPr>
      <w:r>
        <w:rPr>
          <w:rFonts w:asciiTheme="majorBidi" w:hAnsiTheme="majorBidi" w:cstheme="majorBidi" w:hint="cs"/>
          <w:sz w:val="24"/>
          <w:szCs w:val="24"/>
          <w:rtl/>
          <w:lang w:bidi="ar-DZ"/>
        </w:rPr>
        <w:t>ترجمة المصطلحات</w:t>
      </w:r>
    </w:p>
    <w:tbl>
      <w:tblPr>
        <w:tblStyle w:val="Grilledutableau"/>
        <w:bidiVisual/>
        <w:tblW w:w="0" w:type="auto"/>
        <w:tblInd w:w="360" w:type="dxa"/>
        <w:tblLook w:val="04A0" w:firstRow="1" w:lastRow="0" w:firstColumn="1" w:lastColumn="0" w:noHBand="0" w:noVBand="1"/>
      </w:tblPr>
      <w:tblGrid>
        <w:gridCol w:w="4376"/>
        <w:gridCol w:w="4326"/>
      </w:tblGrid>
      <w:tr w:rsidR="00E4267B" w:rsidTr="00BA7C2C">
        <w:tc>
          <w:tcPr>
            <w:tcW w:w="4531" w:type="dxa"/>
          </w:tcPr>
          <w:p w:rsidR="00E4267B" w:rsidRDefault="00E4267B" w:rsidP="00BA7C2C">
            <w:pPr>
              <w:bidi/>
              <w:rPr>
                <w:rFonts w:asciiTheme="majorBidi" w:hAnsiTheme="majorBidi" w:cstheme="majorBidi" w:hint="cs"/>
                <w:sz w:val="28"/>
                <w:szCs w:val="28"/>
                <w:rtl/>
                <w:lang w:bidi="ar-DZ"/>
              </w:rPr>
            </w:pPr>
            <w:proofErr w:type="spellStart"/>
            <w:r>
              <w:rPr>
                <w:rFonts w:asciiTheme="majorBidi" w:hAnsiTheme="majorBidi" w:cstheme="majorBidi"/>
                <w:sz w:val="28"/>
                <w:szCs w:val="28"/>
                <w:lang w:bidi="ar-DZ"/>
              </w:rPr>
              <w:t>legislation</w:t>
            </w:r>
            <w:proofErr w:type="spellEnd"/>
          </w:p>
          <w:p w:rsidR="00E4267B" w:rsidRDefault="00E4267B" w:rsidP="00BA7C2C">
            <w:pPr>
              <w:bidi/>
              <w:rPr>
                <w:rFonts w:asciiTheme="majorBidi" w:hAnsiTheme="majorBidi" w:cstheme="majorBidi"/>
                <w:sz w:val="28"/>
                <w:szCs w:val="28"/>
                <w:rtl/>
                <w:lang w:bidi="ar-DZ"/>
              </w:rPr>
            </w:pPr>
          </w:p>
        </w:tc>
        <w:tc>
          <w:tcPr>
            <w:tcW w:w="4531" w:type="dxa"/>
          </w:tcPr>
          <w:p w:rsidR="00E4267B" w:rsidRDefault="00E4267B" w:rsidP="00BA7C2C">
            <w:pPr>
              <w:bidi/>
              <w:jc w:val="right"/>
              <w:rPr>
                <w:rFonts w:asciiTheme="majorBidi" w:hAnsiTheme="majorBidi" w:cstheme="majorBidi"/>
                <w:sz w:val="28"/>
                <w:szCs w:val="28"/>
                <w:lang w:bidi="ar-DZ"/>
              </w:rPr>
            </w:pPr>
            <w:r>
              <w:rPr>
                <w:rFonts w:asciiTheme="majorBidi" w:hAnsiTheme="majorBidi" w:cstheme="majorBidi" w:hint="cs"/>
                <w:sz w:val="28"/>
                <w:szCs w:val="28"/>
                <w:rtl/>
                <w:lang w:bidi="ar-DZ"/>
              </w:rPr>
              <w:t>إدارة عمومية</w:t>
            </w:r>
          </w:p>
        </w:tc>
      </w:tr>
      <w:tr w:rsidR="00E4267B" w:rsidTr="00BA7C2C">
        <w:tc>
          <w:tcPr>
            <w:tcW w:w="4531" w:type="dxa"/>
          </w:tcPr>
          <w:p w:rsidR="00E4267B" w:rsidRDefault="00E4267B" w:rsidP="00BA7C2C">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responsability</w:t>
            </w:r>
            <w:proofErr w:type="spellEnd"/>
          </w:p>
          <w:p w:rsidR="00E4267B" w:rsidRDefault="00E4267B" w:rsidP="00BA7C2C">
            <w:pPr>
              <w:bidi/>
              <w:rPr>
                <w:rFonts w:asciiTheme="majorBidi" w:hAnsiTheme="majorBidi" w:cstheme="majorBidi"/>
                <w:sz w:val="28"/>
                <w:szCs w:val="28"/>
                <w:rtl/>
                <w:lang w:bidi="ar-DZ"/>
              </w:rPr>
            </w:pPr>
          </w:p>
        </w:tc>
        <w:tc>
          <w:tcPr>
            <w:tcW w:w="4531" w:type="dxa"/>
          </w:tcPr>
          <w:p w:rsidR="00E4267B" w:rsidRDefault="00E4267B" w:rsidP="00BA7C2C">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هدف</w:t>
            </w:r>
          </w:p>
        </w:tc>
      </w:tr>
      <w:tr w:rsidR="00E4267B" w:rsidTr="00BA7C2C">
        <w:tc>
          <w:tcPr>
            <w:tcW w:w="4531" w:type="dxa"/>
          </w:tcPr>
          <w:p w:rsidR="00E4267B" w:rsidRDefault="00E4267B" w:rsidP="00BA7C2C">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rights</w:t>
            </w:r>
            <w:proofErr w:type="spellEnd"/>
          </w:p>
          <w:p w:rsidR="00E4267B" w:rsidRDefault="00E4267B" w:rsidP="00BA7C2C">
            <w:pPr>
              <w:bidi/>
              <w:rPr>
                <w:rFonts w:asciiTheme="majorBidi" w:hAnsiTheme="majorBidi" w:cstheme="majorBidi"/>
                <w:sz w:val="28"/>
                <w:szCs w:val="28"/>
                <w:rtl/>
                <w:lang w:bidi="ar-DZ"/>
              </w:rPr>
            </w:pPr>
          </w:p>
        </w:tc>
        <w:tc>
          <w:tcPr>
            <w:tcW w:w="4531" w:type="dxa"/>
          </w:tcPr>
          <w:p w:rsidR="00E4267B" w:rsidRDefault="00E4267B" w:rsidP="00BA7C2C">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الدستور</w:t>
            </w:r>
          </w:p>
        </w:tc>
      </w:tr>
      <w:tr w:rsidR="00E4267B" w:rsidTr="00BA7C2C">
        <w:tc>
          <w:tcPr>
            <w:tcW w:w="4531" w:type="dxa"/>
          </w:tcPr>
          <w:p w:rsidR="00E4267B" w:rsidRDefault="00E4267B" w:rsidP="00BA7C2C">
            <w:pPr>
              <w:bidi/>
              <w:rPr>
                <w:rFonts w:asciiTheme="majorBidi" w:hAnsiTheme="majorBidi" w:cstheme="majorBidi"/>
                <w:sz w:val="28"/>
                <w:szCs w:val="28"/>
                <w:rtl/>
                <w:lang w:bidi="ar-DZ"/>
              </w:rPr>
            </w:pPr>
          </w:p>
          <w:p w:rsidR="00E4267B" w:rsidRDefault="00E4267B" w:rsidP="00BA7C2C">
            <w:pPr>
              <w:bidi/>
              <w:rPr>
                <w:rFonts w:asciiTheme="majorBidi" w:hAnsiTheme="majorBidi" w:cstheme="majorBidi"/>
                <w:sz w:val="28"/>
                <w:szCs w:val="28"/>
                <w:rtl/>
                <w:lang w:bidi="ar-DZ"/>
              </w:rPr>
            </w:pPr>
            <w:r>
              <w:rPr>
                <w:rFonts w:asciiTheme="majorBidi" w:hAnsiTheme="majorBidi" w:cstheme="majorBidi"/>
                <w:sz w:val="28"/>
                <w:szCs w:val="28"/>
                <w:lang w:bidi="ar-DZ"/>
              </w:rPr>
              <w:t>damage</w:t>
            </w:r>
          </w:p>
        </w:tc>
        <w:tc>
          <w:tcPr>
            <w:tcW w:w="4531" w:type="dxa"/>
          </w:tcPr>
          <w:p w:rsidR="00E4267B" w:rsidRDefault="00E4267B" w:rsidP="00BA7C2C">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سلوك</w:t>
            </w:r>
          </w:p>
        </w:tc>
      </w:tr>
      <w:tr w:rsidR="00E4267B" w:rsidTr="00BA7C2C">
        <w:tc>
          <w:tcPr>
            <w:tcW w:w="4531" w:type="dxa"/>
          </w:tcPr>
          <w:p w:rsidR="00E4267B" w:rsidRDefault="00E4267B" w:rsidP="00BA7C2C">
            <w:pPr>
              <w:bidi/>
              <w:rPr>
                <w:rFonts w:asciiTheme="majorBidi" w:hAnsiTheme="majorBidi" w:cstheme="majorBidi"/>
                <w:sz w:val="28"/>
                <w:szCs w:val="28"/>
                <w:rtl/>
                <w:lang w:bidi="ar-DZ"/>
              </w:rPr>
            </w:pPr>
          </w:p>
          <w:p w:rsidR="00E4267B" w:rsidRDefault="00E4267B" w:rsidP="00BA7C2C">
            <w:pPr>
              <w:bidi/>
              <w:rPr>
                <w:rFonts w:asciiTheme="majorBidi" w:hAnsiTheme="majorBidi" w:cstheme="majorBidi"/>
                <w:sz w:val="28"/>
                <w:szCs w:val="28"/>
                <w:rtl/>
                <w:lang w:bidi="ar-DZ"/>
              </w:rPr>
            </w:pPr>
            <w:proofErr w:type="spellStart"/>
            <w:r>
              <w:rPr>
                <w:rFonts w:asciiTheme="majorBidi" w:hAnsiTheme="majorBidi" w:cstheme="majorBidi"/>
                <w:sz w:val="28"/>
                <w:szCs w:val="28"/>
                <w:lang w:bidi="ar-DZ"/>
              </w:rPr>
              <w:t>environement</w:t>
            </w:r>
            <w:proofErr w:type="spellEnd"/>
          </w:p>
        </w:tc>
        <w:tc>
          <w:tcPr>
            <w:tcW w:w="4531" w:type="dxa"/>
          </w:tcPr>
          <w:p w:rsidR="00E4267B" w:rsidRDefault="00E4267B" w:rsidP="00BA7C2C">
            <w:pPr>
              <w:bidi/>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الطالب</w:t>
            </w:r>
          </w:p>
        </w:tc>
      </w:tr>
    </w:tbl>
    <w:p w:rsidR="00E4267B" w:rsidRPr="00E35762" w:rsidRDefault="00E4267B" w:rsidP="00E4267B">
      <w:pPr>
        <w:bidi/>
        <w:ind w:left="360"/>
        <w:rPr>
          <w:rFonts w:asciiTheme="majorBidi" w:hAnsiTheme="majorBidi" w:cstheme="majorBidi"/>
          <w:sz w:val="28"/>
          <w:szCs w:val="28"/>
          <w:lang w:bidi="ar-DZ"/>
        </w:rPr>
      </w:pPr>
    </w:p>
    <w:p w:rsidR="00017B2F" w:rsidRPr="00E4267B" w:rsidRDefault="00E4267B" w:rsidP="00E4267B">
      <w:pPr>
        <w:pStyle w:val="Paragraphedeliste"/>
        <w:numPr>
          <w:ilvl w:val="0"/>
          <w:numId w:val="1"/>
        </w:numPr>
        <w:bidi/>
      </w:pPr>
      <w:r>
        <w:rPr>
          <w:rFonts w:asciiTheme="majorBidi" w:hAnsiTheme="majorBidi" w:cstheme="majorBidi" w:hint="cs"/>
          <w:sz w:val="24"/>
          <w:szCs w:val="24"/>
          <w:rtl/>
          <w:lang w:bidi="ar-DZ"/>
        </w:rPr>
        <w:t xml:space="preserve">ترجمة </w:t>
      </w:r>
      <w:r w:rsidRPr="00E3058A">
        <w:rPr>
          <w:rFonts w:asciiTheme="majorBidi" w:hAnsiTheme="majorBidi" w:cstheme="majorBidi" w:hint="cs"/>
          <w:sz w:val="24"/>
          <w:szCs w:val="24"/>
          <w:rtl/>
          <w:lang w:bidi="ar-DZ"/>
        </w:rPr>
        <w:t xml:space="preserve">النص </w:t>
      </w:r>
    </w:p>
    <w:p w:rsidR="00E4267B" w:rsidRPr="00E4267B" w:rsidRDefault="00E4267B" w:rsidP="00083B78">
      <w:pPr>
        <w:bidi/>
        <w:ind w:left="360"/>
        <w:jc w:val="both"/>
        <w:rPr>
          <w:rFonts w:asciiTheme="majorBidi" w:hAnsiTheme="majorBidi" w:cstheme="majorBidi"/>
          <w:sz w:val="28"/>
          <w:szCs w:val="28"/>
        </w:rPr>
      </w:pPr>
      <w:bookmarkStart w:id="0" w:name="_GoBack"/>
      <w:r w:rsidRPr="00E4267B">
        <w:rPr>
          <w:rFonts w:asciiTheme="majorBidi" w:hAnsiTheme="majorBidi" w:cs="Times New Roman"/>
          <w:sz w:val="28"/>
          <w:szCs w:val="28"/>
          <w:rtl/>
        </w:rPr>
        <w:t>وفي ميدان الإدارة العامة، يستخدم الأفراد مصطلح " المسؤولية الإدارية " بهدف تحديد العلاقة بين الإدارة والمرؤوسين. ولذلك، فإن المسؤولية الإدارية مهمة عند التعامل مع سلوك موظف عمومي، وكذلك مع موقف المرؤوسين تجاه سلوك المدير والمعايير الأخلاقية في عملية نشاط المدير. ويفترض في أي مدير مسؤول عن الآخرين أن يتصرف وفقاً للمعايير الأخلاقية بغض النظر عن نوع الحالة التي قد تحدث في بيئة العمل.</w:t>
      </w:r>
      <w:bookmarkEnd w:id="0"/>
    </w:p>
    <w:sectPr w:rsidR="00E4267B" w:rsidRPr="00E4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A6143"/>
    <w:multiLevelType w:val="hybridMultilevel"/>
    <w:tmpl w:val="BC28D5D8"/>
    <w:lvl w:ilvl="0" w:tplc="61CC32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7B"/>
    <w:rsid w:val="00017B2F"/>
    <w:rsid w:val="00083B78"/>
    <w:rsid w:val="00E426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BE99-F5FC-4010-BCCF-91B95BE5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267B"/>
    <w:pPr>
      <w:ind w:left="720"/>
      <w:contextualSpacing/>
    </w:pPr>
  </w:style>
  <w:style w:type="table" w:styleId="Grilledutableau">
    <w:name w:val="Table Grid"/>
    <w:basedOn w:val="TableauNormal"/>
    <w:uiPriority w:val="39"/>
    <w:rsid w:val="00E42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26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83B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3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Words>
  <Characters>523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2024-05-09T19:45:00Z</cp:lastPrinted>
  <dcterms:created xsi:type="dcterms:W3CDTF">2024-05-09T19:31:00Z</dcterms:created>
  <dcterms:modified xsi:type="dcterms:W3CDTF">2024-05-09T19:47:00Z</dcterms:modified>
</cp:coreProperties>
</file>