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2E" w:rsidRPr="007D1867" w:rsidRDefault="00026B2E" w:rsidP="007855E2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r w:rsidRPr="007D1867">
        <w:rPr>
          <w:rFonts w:hint="cs"/>
          <w:b/>
          <w:bCs/>
          <w:sz w:val="36"/>
          <w:szCs w:val="36"/>
          <w:rtl/>
        </w:rPr>
        <w:t>جامعة العربي بن مهيدي ام البواقي</w:t>
      </w:r>
    </w:p>
    <w:p w:rsidR="00026B2E" w:rsidRPr="007D1867" w:rsidRDefault="00026B2E" w:rsidP="007855E2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r w:rsidRPr="007D1867">
        <w:rPr>
          <w:rFonts w:hint="cs"/>
          <w:b/>
          <w:bCs/>
          <w:sz w:val="36"/>
          <w:szCs w:val="36"/>
          <w:rtl/>
        </w:rPr>
        <w:t>كلية الحقوق والعلوم السياسية</w:t>
      </w:r>
    </w:p>
    <w:p w:rsidR="007D1867" w:rsidRDefault="007D1867" w:rsidP="007855E2">
      <w:pPr>
        <w:spacing w:after="0" w:line="240" w:lineRule="auto"/>
        <w:rPr>
          <w:b/>
          <w:bCs/>
          <w:sz w:val="36"/>
          <w:szCs w:val="36"/>
          <w:rtl/>
        </w:rPr>
      </w:pPr>
    </w:p>
    <w:p w:rsidR="00026B2E" w:rsidRPr="007D1867" w:rsidRDefault="00026B2E" w:rsidP="007855E2">
      <w:pPr>
        <w:spacing w:after="0" w:line="240" w:lineRule="auto"/>
        <w:rPr>
          <w:b/>
          <w:bCs/>
          <w:sz w:val="36"/>
          <w:szCs w:val="36"/>
          <w:rtl/>
        </w:rPr>
      </w:pPr>
      <w:r w:rsidRPr="007D1867">
        <w:rPr>
          <w:rFonts w:hint="cs"/>
          <w:b/>
          <w:bCs/>
          <w:sz w:val="36"/>
          <w:szCs w:val="36"/>
          <w:rtl/>
        </w:rPr>
        <w:t>قسم الحقوق</w:t>
      </w:r>
    </w:p>
    <w:p w:rsidR="00026B2E" w:rsidRDefault="00026B2E" w:rsidP="007855E2">
      <w:pPr>
        <w:spacing w:after="0" w:line="240" w:lineRule="auto"/>
        <w:rPr>
          <w:b/>
          <w:bCs/>
          <w:sz w:val="36"/>
          <w:szCs w:val="36"/>
          <w:rtl/>
        </w:rPr>
      </w:pPr>
      <w:r w:rsidRPr="007D1867">
        <w:rPr>
          <w:rFonts w:hint="cs"/>
          <w:b/>
          <w:bCs/>
          <w:sz w:val="36"/>
          <w:szCs w:val="36"/>
          <w:rtl/>
        </w:rPr>
        <w:t xml:space="preserve">سنة اولى ماستر </w:t>
      </w:r>
      <w:r w:rsidR="00E57A0B">
        <w:rPr>
          <w:rFonts w:hint="cs"/>
          <w:b/>
          <w:bCs/>
          <w:sz w:val="36"/>
          <w:szCs w:val="36"/>
          <w:rtl/>
        </w:rPr>
        <w:t xml:space="preserve">قانون </w:t>
      </w:r>
      <w:r w:rsidR="00790EA3">
        <w:rPr>
          <w:rFonts w:hint="cs"/>
          <w:b/>
          <w:bCs/>
          <w:sz w:val="36"/>
          <w:szCs w:val="36"/>
          <w:rtl/>
        </w:rPr>
        <w:t>البيئة و التنمية المستدامة</w:t>
      </w:r>
    </w:p>
    <w:p w:rsidR="00EB560E" w:rsidRPr="007D1867" w:rsidRDefault="00026B2E" w:rsidP="007855E2">
      <w:pPr>
        <w:tabs>
          <w:tab w:val="center" w:pos="4153"/>
          <w:tab w:val="left" w:pos="7284"/>
        </w:tabs>
        <w:spacing w:after="0"/>
        <w:ind w:left="0" w:firstLine="0"/>
        <w:rPr>
          <w:b/>
          <w:bCs/>
          <w:sz w:val="36"/>
          <w:szCs w:val="36"/>
          <w:highlight w:val="lightGray"/>
          <w:rtl/>
        </w:rPr>
      </w:pPr>
      <w:r w:rsidRPr="007D1867">
        <w:rPr>
          <w:b/>
          <w:bCs/>
          <w:sz w:val="36"/>
          <w:szCs w:val="36"/>
          <w:rtl/>
        </w:rPr>
        <w:tab/>
      </w:r>
    </w:p>
    <w:p w:rsidR="00026B2E" w:rsidRDefault="009A69A5" w:rsidP="007855E2">
      <w:pPr>
        <w:tabs>
          <w:tab w:val="center" w:pos="4153"/>
          <w:tab w:val="left" w:pos="7284"/>
        </w:tabs>
        <w:spacing w:after="0"/>
        <w:ind w:left="0" w:firstLine="0"/>
        <w:rPr>
          <w:b/>
          <w:bCs/>
          <w:sz w:val="36"/>
          <w:szCs w:val="36"/>
          <w:rtl/>
          <w:lang w:val="fr-FR"/>
        </w:rPr>
      </w:pPr>
      <w:r w:rsidRPr="00760BAD">
        <w:rPr>
          <w:rFonts w:hint="cs"/>
          <w:b/>
          <w:bCs/>
          <w:sz w:val="36"/>
          <w:szCs w:val="36"/>
          <w:highlight w:val="lightGray"/>
          <w:rtl/>
        </w:rPr>
        <w:t>الاجابة النموذجية ل</w:t>
      </w:r>
      <w:r w:rsidR="007D1867" w:rsidRPr="00760BAD">
        <w:rPr>
          <w:rFonts w:hint="cs"/>
          <w:b/>
          <w:bCs/>
          <w:sz w:val="36"/>
          <w:szCs w:val="36"/>
          <w:highlight w:val="lightGray"/>
          <w:rtl/>
        </w:rPr>
        <w:t xml:space="preserve">امتحان </w:t>
      </w:r>
      <w:r w:rsidR="00230FEE" w:rsidRPr="00760BAD">
        <w:rPr>
          <w:rFonts w:hint="cs"/>
          <w:b/>
          <w:bCs/>
          <w:sz w:val="36"/>
          <w:szCs w:val="36"/>
          <w:highlight w:val="lightGray"/>
          <w:rtl/>
        </w:rPr>
        <w:t>السداسي الثاني في</w:t>
      </w:r>
      <w:r w:rsidR="007D1867" w:rsidRPr="00760BAD">
        <w:rPr>
          <w:rFonts w:hint="cs"/>
          <w:b/>
          <w:bCs/>
          <w:sz w:val="36"/>
          <w:szCs w:val="36"/>
          <w:highlight w:val="lightGray"/>
          <w:rtl/>
        </w:rPr>
        <w:t xml:space="preserve"> </w:t>
      </w:r>
      <w:r w:rsidR="00026B2E" w:rsidRPr="00760BAD">
        <w:rPr>
          <w:rFonts w:hint="cs"/>
          <w:b/>
          <w:bCs/>
          <w:sz w:val="36"/>
          <w:szCs w:val="36"/>
          <w:highlight w:val="lightGray"/>
          <w:rtl/>
        </w:rPr>
        <w:t xml:space="preserve">مقياس </w:t>
      </w:r>
      <w:r w:rsidR="00230FEE" w:rsidRPr="00760BAD">
        <w:rPr>
          <w:rFonts w:hint="cs"/>
          <w:b/>
          <w:bCs/>
          <w:sz w:val="36"/>
          <w:szCs w:val="36"/>
          <w:highlight w:val="lightGray"/>
          <w:rtl/>
        </w:rPr>
        <w:t>الاملاك ا</w:t>
      </w:r>
      <w:r w:rsidR="00760BAD" w:rsidRPr="00760BAD">
        <w:rPr>
          <w:rFonts w:hint="cs"/>
          <w:b/>
          <w:bCs/>
          <w:sz w:val="36"/>
          <w:szCs w:val="36"/>
          <w:highlight w:val="lightGray"/>
          <w:rtl/>
        </w:rPr>
        <w:t>لوطنية</w:t>
      </w:r>
    </w:p>
    <w:p w:rsidR="00026B2E" w:rsidRDefault="009A69A5" w:rsidP="007855E2">
      <w:pPr>
        <w:tabs>
          <w:tab w:val="center" w:pos="4153"/>
          <w:tab w:val="left" w:pos="7284"/>
        </w:tabs>
        <w:spacing w:after="0" w:line="360" w:lineRule="auto"/>
        <w:rPr>
          <w:b/>
          <w:bCs/>
          <w:sz w:val="36"/>
          <w:szCs w:val="36"/>
          <w:rtl/>
          <w:lang w:val="fr-FR"/>
        </w:rPr>
      </w:pPr>
      <w:r>
        <w:rPr>
          <w:rFonts w:hint="cs"/>
          <w:b/>
          <w:bCs/>
          <w:sz w:val="36"/>
          <w:szCs w:val="36"/>
          <w:rtl/>
          <w:lang w:val="fr-FR"/>
        </w:rPr>
        <w:t>ج</w:t>
      </w:r>
      <w:r w:rsidR="00D67741" w:rsidRPr="007D1867">
        <w:rPr>
          <w:rFonts w:hint="cs"/>
          <w:b/>
          <w:bCs/>
          <w:sz w:val="36"/>
          <w:szCs w:val="36"/>
          <w:rtl/>
          <w:lang w:val="fr-FR"/>
        </w:rPr>
        <w:t>01</w:t>
      </w:r>
      <w:r w:rsidR="000E59E0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عرف الاملاك الوطنية محددا طبيعتها القانونية</w:t>
      </w:r>
      <w:r w:rsidR="002D75F0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؟</w:t>
      </w:r>
      <w:r w:rsidR="0034498B">
        <w:rPr>
          <w:rFonts w:hint="cs"/>
          <w:b/>
          <w:bCs/>
          <w:sz w:val="36"/>
          <w:szCs w:val="36"/>
          <w:rtl/>
          <w:lang w:val="fr-FR"/>
        </w:rPr>
        <w:t xml:space="preserve"> </w:t>
      </w:r>
      <w:r w:rsidR="00AE12CB">
        <w:rPr>
          <w:rFonts w:hint="cs"/>
          <w:b/>
          <w:bCs/>
          <w:sz w:val="36"/>
          <w:szCs w:val="36"/>
          <w:rtl/>
          <w:lang w:val="fr-FR"/>
        </w:rPr>
        <w:t>05 نقاط</w:t>
      </w:r>
    </w:p>
    <w:p w:rsidR="009A69A5" w:rsidRPr="009A69A5" w:rsidRDefault="009A69A5" w:rsidP="007855E2">
      <w:pPr>
        <w:spacing w:after="0" w:line="240" w:lineRule="auto"/>
        <w:ind w:left="0" w:right="0" w:firstLine="72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9A69A5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هي مجموعة الاملاك التي ينحصر نظامها القانوني تحت سلطة</w:t>
      </w:r>
      <w:r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</w:t>
      </w:r>
      <w:r w:rsidRPr="009A69A5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و حيازة الدولة ، في ظل الاستراتيجيات والابعاد التي ترسمها الهيئات الادارية المالكة وفقا لما يحدده التشريع الخاص بالأملاك الوطنية و النصوص التشريعية و التنظيمية المكملة له</w:t>
      </w:r>
      <w:r w:rsidR="002D75F0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،</w:t>
      </w:r>
      <w:r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و يتجلى مفهومها من خلال الخصائص المميزة لها</w:t>
      </w:r>
    </w:p>
    <w:p w:rsidR="009A69A5" w:rsidRPr="009A69A5" w:rsidRDefault="009A69A5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9A69A5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- الاملاك الوطنية تابعة للدولة .</w:t>
      </w:r>
    </w:p>
    <w:p w:rsidR="009A69A5" w:rsidRPr="009A69A5" w:rsidRDefault="009A69A5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9A69A5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- الاملاك الوطنية تخضع لنظام قانوني يحدد ضوابطها و ابعاد استغلالها.</w:t>
      </w:r>
    </w:p>
    <w:p w:rsidR="009A69A5" w:rsidRPr="009A69A5" w:rsidRDefault="009A69A5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9A69A5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- الاملاك الوطنية هي املاك الوطنية لها نظام مزدوج بحيث تعبر عن نظام الدولة في ظل سياسة تحقيق المنفعة العامة و تكرسها الاملاك الوطنية العامة وتحقق الابعاد المالية التي تكرسها الاملاك الوطنية الخاصة .</w:t>
      </w:r>
    </w:p>
    <w:p w:rsidR="009A69A5" w:rsidRPr="009A69A5" w:rsidRDefault="009A69A5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9A69A5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- الاملاك الوطنية تعد شريان الدولة في تحقيق الاستراتيجيات السياسية ذات الطابع المالي للدولة</w:t>
      </w:r>
    </w:p>
    <w:p w:rsidR="009A69A5" w:rsidRPr="009A69A5" w:rsidRDefault="009A69A5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9A69A5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- تدخل الاملاك الوطنية في نظرية المال التي تعد محورا من محاور القانون الاداري ، لان الهيئات المشرفة على الاملاك هي هيئات ادارية  ذات طابع عام طبقا للمادة 800 من قانون الاجراءات المدنية والادارية.  </w:t>
      </w:r>
    </w:p>
    <w:p w:rsidR="00A82E22" w:rsidRPr="00A82E22" w:rsidRDefault="002D75F0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ab/>
      </w:r>
      <w:r w:rsidR="00A82E22" w:rsidRPr="00A82E22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كما</w:t>
      </w:r>
      <w:r w:rsidR="00A82E22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تكمن طبيعتها القانونية من خلال انه</w:t>
      </w:r>
      <w:r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ا</w:t>
      </w:r>
      <w:r w:rsidR="00A82E22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فرع من فروع القانون الاداري </w:t>
      </w:r>
      <w:r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فالأملاك</w:t>
      </w:r>
      <w:r w:rsidR="00A82E22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الوط</w:t>
      </w:r>
      <w:r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نية العامة            و الخاصة تتميز بطبيعتها الادارية من حيث الجهات المشرفة على نظامه و اسسها القانونية و ابعادها التنظيمية واحكامها المالية و نظام ضبطها</w:t>
      </w:r>
    </w:p>
    <w:p w:rsidR="00760BAD" w:rsidRPr="00760BAD" w:rsidRDefault="009A69A5" w:rsidP="007855E2">
      <w:pPr>
        <w:tabs>
          <w:tab w:val="center" w:pos="4153"/>
          <w:tab w:val="left" w:pos="7284"/>
        </w:tabs>
        <w:spacing w:after="0" w:line="240" w:lineRule="auto"/>
        <w:ind w:left="0" w:firstLine="0"/>
        <w:rPr>
          <w:rFonts w:asciiTheme="minorHAnsi" w:eastAsiaTheme="minorHAnsi" w:hAnsiTheme="minorHAnsi" w:cs="Arial"/>
          <w:b/>
          <w:bCs/>
          <w:color w:val="auto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val="fr-FR"/>
        </w:rPr>
        <w:t>ج</w:t>
      </w:r>
      <w:r w:rsidR="00D67741" w:rsidRPr="007D1867">
        <w:rPr>
          <w:rFonts w:hint="cs"/>
          <w:b/>
          <w:bCs/>
          <w:sz w:val="36"/>
          <w:szCs w:val="36"/>
          <w:rtl/>
          <w:lang w:val="fr-FR"/>
        </w:rPr>
        <w:t>02</w:t>
      </w:r>
      <w:r w:rsidR="00D67741" w:rsidRPr="007D1867">
        <w:rPr>
          <w:rFonts w:asciiTheme="minorHAnsi" w:eastAsiaTheme="minorHAnsi" w:hAnsiTheme="minorHAnsi" w:cs="Arial"/>
          <w:b/>
          <w:bCs/>
          <w:color w:val="auto"/>
          <w:sz w:val="36"/>
          <w:szCs w:val="36"/>
          <w:rtl/>
        </w:rPr>
        <w:t xml:space="preserve"> </w:t>
      </w:r>
      <w:r w:rsidR="00760BAD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ميز بين الاملاك الوطنية العامة و الاملاك الوطنية الخاصة</w:t>
      </w:r>
      <w:r w:rsidR="0034498B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 xml:space="preserve"> </w:t>
      </w:r>
      <w:r w:rsidR="00D67741" w:rsidRPr="007D1867">
        <w:rPr>
          <w:rFonts w:asciiTheme="minorHAnsi" w:eastAsiaTheme="minorHAnsi" w:hAnsiTheme="minorHAnsi" w:cs="Arial"/>
          <w:b/>
          <w:bCs/>
          <w:color w:val="auto"/>
          <w:sz w:val="36"/>
          <w:szCs w:val="36"/>
          <w:rtl/>
        </w:rPr>
        <w:t>؟</w:t>
      </w:r>
    </w:p>
    <w:p w:rsidR="00760BAD" w:rsidRPr="00760BAD" w:rsidRDefault="00760BAD" w:rsidP="007855E2">
      <w:pPr>
        <w:spacing w:after="0" w:line="240" w:lineRule="auto"/>
        <w:ind w:left="0" w:right="7" w:firstLine="72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تتميز نظري</w:t>
      </w:r>
      <w:r w:rsidRPr="00760BAD">
        <w:rPr>
          <w:rFonts w:asciiTheme="minorHAnsi" w:eastAsiaTheme="minorHAnsi" w:hAnsiTheme="minorHAnsi" w:cstheme="minorBidi" w:hint="eastAsia"/>
          <w:color w:val="auto"/>
          <w:sz w:val="30"/>
          <w:szCs w:val="30"/>
          <w:rtl/>
        </w:rPr>
        <w:t>ة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الاملاك الوطنية باتساع مجالها بحيث انها تخضع لتقسيمات يحدد محاورها قانون الاملاك الوطنية والتشريعات المكملة له ، فتنقسم بحسب ابعادها الى قسمين تتمثل في املاك وطنية عامة و املاك وطنية خاصة ، و بين هذين النطاقين توجد فروقات و مستجدات تحددها الاصول التشريعية و التنظيمية ،و بالتالي فهي نظرية واسعة النطاق  و تكرس أحكام القانون الاداري، و تخضع لمعايير </w:t>
      </w:r>
      <w:proofErr w:type="spellStart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تفريقية</w:t>
      </w:r>
      <w:proofErr w:type="spellEnd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تتمثل </w:t>
      </w:r>
      <w:proofErr w:type="spellStart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فيمايلي</w:t>
      </w:r>
      <w:proofErr w:type="spellEnd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:</w:t>
      </w:r>
    </w:p>
    <w:p w:rsidR="00760BAD" w:rsidRPr="00760BAD" w:rsidRDefault="00760BAD" w:rsidP="007855E2">
      <w:pPr>
        <w:pStyle w:val="a4"/>
        <w:numPr>
          <w:ilvl w:val="0"/>
          <w:numId w:val="2"/>
        </w:numPr>
        <w:spacing w:after="0" w:line="240" w:lineRule="auto"/>
        <w:ind w:right="7"/>
        <w:jc w:val="both"/>
        <w:rPr>
          <w:rFonts w:asciiTheme="minorHAnsi" w:eastAsiaTheme="minorHAnsi" w:hAnsiTheme="minorHAnsi" w:cstheme="minorBidi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sz w:val="30"/>
          <w:szCs w:val="30"/>
          <w:rtl/>
        </w:rPr>
        <w:t>من حيث الطبيعة القانونية.</w:t>
      </w:r>
    </w:p>
    <w:p w:rsidR="00760BAD" w:rsidRPr="00760BAD" w:rsidRDefault="00760BAD" w:rsidP="007855E2">
      <w:pPr>
        <w:spacing w:after="0" w:line="240" w:lineRule="auto"/>
        <w:ind w:left="0" w:right="7" w:firstLine="72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الاملاك الوطنية العامة تخضع لمعايير تتمثل </w:t>
      </w:r>
      <w:proofErr w:type="spellStart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تتمثل</w:t>
      </w:r>
      <w:proofErr w:type="spellEnd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في تحقيق المنفعة العامة اما الاملاك الوطنية الخاصة فتخضع لمعايير تتمثل في تحقيق ابعاد تجارية و مالية .</w:t>
      </w:r>
    </w:p>
    <w:p w:rsidR="00760BAD" w:rsidRPr="00760BAD" w:rsidRDefault="00760BAD" w:rsidP="007855E2">
      <w:pPr>
        <w:pStyle w:val="a4"/>
        <w:numPr>
          <w:ilvl w:val="0"/>
          <w:numId w:val="2"/>
        </w:numPr>
        <w:spacing w:after="0" w:line="240" w:lineRule="auto"/>
        <w:ind w:right="7"/>
        <w:jc w:val="both"/>
        <w:rPr>
          <w:rFonts w:asciiTheme="minorHAnsi" w:eastAsiaTheme="minorHAnsi" w:hAnsiTheme="minorHAnsi" w:cstheme="minorBidi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sz w:val="30"/>
          <w:szCs w:val="30"/>
          <w:rtl/>
        </w:rPr>
        <w:t>من حيث النطاق.</w:t>
      </w:r>
    </w:p>
    <w:p w:rsidR="00760BAD" w:rsidRPr="00760BAD" w:rsidRDefault="00760BAD" w:rsidP="007855E2">
      <w:pPr>
        <w:spacing w:after="0" w:line="240" w:lineRule="auto"/>
        <w:ind w:left="0" w:right="7" w:firstLine="72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الاملاك الوطنية العامة اوسع في نطاقها من الاملاك الوطنية الخاصة و تخضع في احكامها لنظرية المرق العام ، اما الاملاك الوطنية الخاصة فنطاقها محدد بما تلعبه الدولة من دور الشخص 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lastRenderedPageBreak/>
        <w:t>الاعتباري العام كتاجر تتنازل عن كل امتيازات السلطة العامة وتمارس اداور مالية تملكية تهدف لتحقيق الارباح .</w:t>
      </w:r>
    </w:p>
    <w:p w:rsidR="00760BAD" w:rsidRPr="00760BAD" w:rsidRDefault="00760BAD" w:rsidP="007855E2">
      <w:pPr>
        <w:pStyle w:val="a4"/>
        <w:numPr>
          <w:ilvl w:val="0"/>
          <w:numId w:val="2"/>
        </w:numPr>
        <w:spacing w:after="0" w:line="240" w:lineRule="auto"/>
        <w:ind w:right="7"/>
        <w:jc w:val="both"/>
        <w:rPr>
          <w:rFonts w:asciiTheme="minorHAnsi" w:eastAsiaTheme="minorHAnsi" w:hAnsiTheme="minorHAnsi" w:cstheme="minorBidi"/>
          <w:b/>
          <w:bCs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b/>
          <w:bCs/>
          <w:sz w:val="30"/>
          <w:szCs w:val="30"/>
          <w:rtl/>
        </w:rPr>
        <w:t>من حيث الابعاد.</w:t>
      </w:r>
    </w:p>
    <w:p w:rsidR="00760BAD" w:rsidRDefault="00760BAD" w:rsidP="007855E2">
      <w:pPr>
        <w:spacing w:after="0" w:line="240" w:lineRule="auto"/>
        <w:ind w:left="0" w:right="7" w:firstLine="72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الاملاك الوطنية العامة توضع تحت منفعة الجماهير المباشر</w:t>
      </w:r>
      <w:r w:rsidRPr="00760BAD">
        <w:rPr>
          <w:rFonts w:asciiTheme="minorHAnsi" w:eastAsiaTheme="minorHAnsi" w:hAnsiTheme="minorHAnsi" w:cstheme="minorBidi" w:hint="eastAsia"/>
          <w:color w:val="auto"/>
          <w:sz w:val="30"/>
          <w:szCs w:val="30"/>
          <w:rtl/>
        </w:rPr>
        <w:t>ة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وغير المباشرة ، اما الاملاك الوطنية الخاصة فهي تنحصر في نمط المعاملات التجارية و تحقق انشطة تجارية في معظم الحالات كالترقية العقارية العامة .</w:t>
      </w:r>
    </w:p>
    <w:p w:rsidR="00760BAD" w:rsidRPr="00760BAD" w:rsidRDefault="00760BAD" w:rsidP="007855E2">
      <w:pPr>
        <w:pStyle w:val="a4"/>
        <w:numPr>
          <w:ilvl w:val="0"/>
          <w:numId w:val="2"/>
        </w:numPr>
        <w:spacing w:after="0" w:line="240" w:lineRule="auto"/>
        <w:ind w:right="7"/>
        <w:jc w:val="both"/>
        <w:rPr>
          <w:rFonts w:asciiTheme="minorHAnsi" w:eastAsiaTheme="minorHAnsi" w:hAnsiTheme="minorHAnsi" w:cstheme="minorBidi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b/>
          <w:bCs/>
          <w:sz w:val="30"/>
          <w:szCs w:val="30"/>
          <w:rtl/>
        </w:rPr>
        <w:t>من حيث التسيي</w:t>
      </w:r>
      <w:r w:rsidRPr="00760BAD">
        <w:rPr>
          <w:rFonts w:asciiTheme="minorHAnsi" w:eastAsiaTheme="minorHAnsi" w:hAnsiTheme="minorHAnsi" w:cstheme="minorBidi" w:hint="eastAsia"/>
          <w:b/>
          <w:bCs/>
          <w:sz w:val="30"/>
          <w:szCs w:val="30"/>
          <w:rtl/>
        </w:rPr>
        <w:t>ر</w:t>
      </w:r>
      <w:r w:rsidRPr="00760BAD">
        <w:rPr>
          <w:rFonts w:asciiTheme="minorHAnsi" w:eastAsiaTheme="minorHAnsi" w:hAnsiTheme="minorHAnsi" w:cstheme="minorBidi" w:hint="cs"/>
          <w:b/>
          <w:bCs/>
          <w:sz w:val="30"/>
          <w:szCs w:val="30"/>
          <w:rtl/>
        </w:rPr>
        <w:t>.</w:t>
      </w:r>
    </w:p>
    <w:p w:rsidR="00760BAD" w:rsidRPr="00760BAD" w:rsidRDefault="00760BAD" w:rsidP="007855E2">
      <w:pPr>
        <w:spacing w:after="0" w:line="240" w:lineRule="auto"/>
        <w:ind w:left="0" w:right="7" w:firstLine="72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الاملاك الوطنية العامة تخضع في تسييرها الى الصيانة و الى مرجعية الجرد ، اما الاملاك الوطنية الخاصة فتخضع الى حركة العلاقات التجارية و المالية.</w:t>
      </w:r>
    </w:p>
    <w:p w:rsidR="00760BAD" w:rsidRPr="00760BAD" w:rsidRDefault="00760BAD" w:rsidP="007855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b/>
          <w:bCs/>
          <w:sz w:val="30"/>
          <w:szCs w:val="30"/>
          <w:rtl/>
        </w:rPr>
        <w:t>من حيث طبيعة المعاملات .</w:t>
      </w:r>
    </w:p>
    <w:p w:rsidR="00760BAD" w:rsidRPr="00760BAD" w:rsidRDefault="00760BAD" w:rsidP="007855E2">
      <w:pPr>
        <w:spacing w:after="0" w:line="240" w:lineRule="auto"/>
        <w:ind w:left="0" w:right="0" w:firstLine="72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الاملاك الوطنية العامة لا يجوز التعامل فيها بالتصرفات الناقلة للملكية ، و لا يجوز الحجز عليها ، ولا تخضع للتقادم ، اما الاملاك الوطنية الخاصة فتخضع لأحكام القانون الخاص فيجوز التصرف فيها بجميع التصرفات الناقلة للملكية  و يجوز فيها الحجز ويسري عليها التقادم .</w:t>
      </w:r>
    </w:p>
    <w:p w:rsidR="006D29A6" w:rsidRDefault="009A69A5" w:rsidP="007855E2">
      <w:pPr>
        <w:tabs>
          <w:tab w:val="center" w:pos="4153"/>
          <w:tab w:val="left" w:pos="7284"/>
        </w:tabs>
        <w:spacing w:after="0" w:line="240" w:lineRule="auto"/>
        <w:ind w:left="0" w:firstLine="0"/>
        <w:rPr>
          <w:b/>
          <w:bCs/>
          <w:sz w:val="36"/>
          <w:szCs w:val="36"/>
          <w:rtl/>
          <w:lang w:val="fr-FR"/>
        </w:rPr>
      </w:pPr>
      <w:r>
        <w:rPr>
          <w:rFonts w:hint="cs"/>
          <w:b/>
          <w:bCs/>
          <w:sz w:val="36"/>
          <w:szCs w:val="36"/>
          <w:rtl/>
          <w:lang w:val="fr-FR"/>
        </w:rPr>
        <w:t>ج</w:t>
      </w:r>
      <w:r w:rsidR="00D67741" w:rsidRPr="007D1867">
        <w:rPr>
          <w:rFonts w:hint="cs"/>
          <w:b/>
          <w:bCs/>
          <w:sz w:val="36"/>
          <w:szCs w:val="36"/>
          <w:rtl/>
          <w:lang w:val="fr-FR"/>
        </w:rPr>
        <w:t>03</w:t>
      </w:r>
      <w:r w:rsidR="000E59E0" w:rsidRPr="007D1867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 xml:space="preserve"> </w:t>
      </w:r>
      <w:r w:rsidR="00E57A0B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 xml:space="preserve">حدد </w:t>
      </w:r>
      <w:r w:rsidR="00760BAD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الفروقات بين الاملاك العمومية الطبيعية والاملاك العمومية الاصطناعية</w:t>
      </w:r>
      <w:r w:rsidR="00E57A0B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 xml:space="preserve"> </w:t>
      </w:r>
      <w:r w:rsidR="00970D82" w:rsidRPr="007D1867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؟</w:t>
      </w:r>
      <w:r w:rsidR="00AE12CB">
        <w:rPr>
          <w:rFonts w:hint="cs"/>
          <w:b/>
          <w:bCs/>
          <w:sz w:val="36"/>
          <w:szCs w:val="36"/>
          <w:rtl/>
          <w:lang w:val="fr-FR"/>
        </w:rPr>
        <w:t>05 نقاط</w:t>
      </w:r>
    </w:p>
    <w:p w:rsidR="00790EA3" w:rsidRDefault="00760BAD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</w:rPr>
      </w:pPr>
      <w:r w:rsidRPr="004F57BC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</w:rPr>
        <w:t>من حيث الطبيعة القانونية</w:t>
      </w:r>
      <w:r w:rsidR="004F57BC" w:rsidRPr="004F57BC"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</w:rPr>
        <w:t xml:space="preserve"> </w:t>
      </w:r>
    </w:p>
    <w:p w:rsidR="00760BAD" w:rsidRPr="00194691" w:rsidRDefault="00760BAD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المحروقات ، السوائل الغازية ، الثروات المعدنية و </w:t>
      </w:r>
      <w:proofErr w:type="spellStart"/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الطاقوية</w:t>
      </w:r>
      <w:proofErr w:type="spellEnd"/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، المحاجر ،الثروات</w:t>
      </w:r>
    </w:p>
    <w:p w:rsidR="00760BAD" w:rsidRPr="00194691" w:rsidRDefault="00760BAD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البحرية ، الثروات الغابية ... .</w:t>
      </w:r>
    </w:p>
    <w:p w:rsidR="007855E2" w:rsidRDefault="00760BAD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2- الاملاك </w:t>
      </w:r>
      <w:proofErr w:type="spellStart"/>
      <w:r w:rsidR="007855E2" w:rsidRPr="004F57BC">
        <w:rPr>
          <w:rFonts w:asciiTheme="minorHAnsi" w:eastAsiaTheme="minorHAnsi" w:hAnsiTheme="minorHAnsi" w:cs="Arial"/>
          <w:color w:val="auto"/>
          <w:sz w:val="30"/>
          <w:szCs w:val="30"/>
          <w:rtl/>
        </w:rPr>
        <w:t>الاملاك</w:t>
      </w:r>
      <w:proofErr w:type="spellEnd"/>
      <w:r w:rsidR="007855E2" w:rsidRPr="004F57BC">
        <w:rPr>
          <w:rFonts w:asciiTheme="minorHAnsi" w:eastAsiaTheme="minorHAnsi" w:hAnsiTheme="minorHAnsi" w:cs="Arial"/>
          <w:color w:val="auto"/>
          <w:sz w:val="30"/>
          <w:szCs w:val="30"/>
          <w:rtl/>
        </w:rPr>
        <w:t xml:space="preserve"> الوطنية العمومية </w:t>
      </w:r>
      <w:r w:rsidR="007855E2" w:rsidRPr="00760BAD">
        <w:rPr>
          <w:rFonts w:asciiTheme="minorHAnsi" w:eastAsiaTheme="minorHAnsi" w:hAnsiTheme="minorHAnsi" w:cs="Arial"/>
          <w:color w:val="auto"/>
          <w:sz w:val="30"/>
          <w:szCs w:val="30"/>
          <w:rtl/>
        </w:rPr>
        <w:t xml:space="preserve">حددتها المادة 12 من قانون الاملاك الوطنية و تتمثل </w:t>
      </w:r>
    </w:p>
    <w:p w:rsidR="007855E2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="Arial"/>
          <w:color w:val="auto"/>
          <w:sz w:val="30"/>
          <w:szCs w:val="30"/>
          <w:rtl/>
        </w:rPr>
        <w:t>في مشتملات</w:t>
      </w:r>
      <w:r w:rsidRPr="00760BAD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</w:t>
      </w:r>
      <w:r w:rsidRPr="00760BAD">
        <w:rPr>
          <w:rFonts w:asciiTheme="minorHAnsi" w:eastAsiaTheme="minorHAnsi" w:hAnsiTheme="minorHAnsi" w:cs="Arial"/>
          <w:color w:val="auto"/>
          <w:sz w:val="30"/>
          <w:szCs w:val="30"/>
          <w:rtl/>
        </w:rPr>
        <w:t>الاملا</w:t>
      </w:r>
      <w:r w:rsidRPr="00760BAD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ك </w:t>
      </w:r>
      <w:r w:rsidRPr="00760BAD">
        <w:rPr>
          <w:rFonts w:asciiTheme="minorHAnsi" w:eastAsiaTheme="minorHAnsi" w:hAnsiTheme="minorHAnsi" w:cs="Arial"/>
          <w:color w:val="auto"/>
          <w:sz w:val="30"/>
          <w:szCs w:val="30"/>
          <w:rtl/>
        </w:rPr>
        <w:t>العمومي</w:t>
      </w: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ـة </w:t>
      </w:r>
      <w:r w:rsidRPr="00760BAD">
        <w:rPr>
          <w:rFonts w:asciiTheme="minorHAnsi" w:eastAsiaTheme="minorHAnsi" w:hAnsiTheme="minorHAnsi" w:cs="Arial"/>
          <w:color w:val="auto"/>
          <w:sz w:val="30"/>
          <w:szCs w:val="30"/>
          <w:rtl/>
        </w:rPr>
        <w:t>و المتمثلة في الحقوق و الاملاك المنقولة والعقارية التي يستعملها الجميع</w:t>
      </w:r>
    </w:p>
    <w:p w:rsidR="007855E2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="Arial"/>
          <w:color w:val="auto"/>
          <w:sz w:val="30"/>
          <w:szCs w:val="30"/>
          <w:rtl/>
        </w:rPr>
        <w:t xml:space="preserve"> والموضوعة</w:t>
      </w: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</w:t>
      </w:r>
      <w:r w:rsidRPr="00760BAD">
        <w:rPr>
          <w:rFonts w:asciiTheme="minorHAnsi" w:eastAsiaTheme="minorHAnsi" w:hAnsiTheme="minorHAnsi" w:cs="Arial"/>
          <w:color w:val="auto"/>
          <w:sz w:val="30"/>
          <w:szCs w:val="30"/>
          <w:rtl/>
        </w:rPr>
        <w:t>تحت تصرف الجمهور المستعمل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اما مباشرة او بواسطة مرفق عام .</w:t>
      </w: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اما </w:t>
      </w:r>
      <w:r w:rsidRPr="004F57BC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الاملاك الوطنية</w:t>
      </w:r>
      <w:r w:rsidRPr="00760BAD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</w:rPr>
        <w:t xml:space="preserve"> </w:t>
      </w:r>
    </w:p>
    <w:p w:rsidR="007855E2" w:rsidRPr="004F57BC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4F57BC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العمومية الاصطناعية 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نصت عليها المادة 16 من قانون الاملاك الوطنية </w:t>
      </w:r>
      <w:r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.</w:t>
      </w:r>
    </w:p>
    <w:p w:rsidR="007855E2" w:rsidRDefault="007855E2" w:rsidP="007855E2">
      <w:pPr>
        <w:tabs>
          <w:tab w:val="center" w:pos="4153"/>
          <w:tab w:val="left" w:pos="7284"/>
        </w:tabs>
        <w:spacing w:after="0" w:line="240" w:lineRule="auto"/>
        <w:ind w:left="0" w:firstLine="0"/>
        <w:rPr>
          <w:b/>
          <w:bCs/>
          <w:sz w:val="36"/>
          <w:szCs w:val="36"/>
          <w:rtl/>
          <w:lang w:val="fr-FR"/>
        </w:rPr>
      </w:pPr>
      <w:r w:rsidRPr="00760BAD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</w:rPr>
        <w:t>من حيث الابعاد</w:t>
      </w:r>
    </w:p>
    <w:p w:rsidR="007855E2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الاملاك العمومية </w:t>
      </w: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الطبيعية تأخذ ابعاد </w:t>
      </w:r>
      <w:proofErr w:type="spellStart"/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تسييرية</w:t>
      </w:r>
      <w:proofErr w:type="spellEnd"/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تتوافق مع تلبية المنفعة العمومية بتدخل الجهات الادارية</w:t>
      </w:r>
    </w:p>
    <w:p w:rsidR="007855E2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المشرفة اما ابعاد الاملاك الاصطناعية فيتم ايجادها لتلبية الاستراتيجيات التي ترسمها الجهات المختصة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قائمة على ابعاد  تنظيمية .</w:t>
      </w:r>
    </w:p>
    <w:p w:rsidR="007855E2" w:rsidRPr="00790EA3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</w:rPr>
      </w:pPr>
      <w:r w:rsidRPr="00790EA3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rtl/>
        </w:rPr>
        <w:t xml:space="preserve">من حيث طبيعة النظام </w:t>
      </w:r>
    </w:p>
    <w:p w:rsidR="007855E2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الاملاك العمومية </w:t>
      </w: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الطبيعية من صنع الخالق اما نظام الاملاك العمومية  الاصطناعية فهي ذات طابع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اصطناعي ترتبط  </w:t>
      </w:r>
      <w:proofErr w:type="spellStart"/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بالابداع</w:t>
      </w:r>
      <w:proofErr w:type="spellEnd"/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 و التسيير البشري </w:t>
      </w:r>
    </w:p>
    <w:p w:rsidR="007855E2" w:rsidRPr="00790EA3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</w:rPr>
      </w:pPr>
      <w:r w:rsidRPr="00790EA3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rtl/>
        </w:rPr>
        <w:t>من حيث النطاق</w:t>
      </w:r>
    </w:p>
    <w:p w:rsidR="007855E2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الاملاك الوطنية الطبيعية اوسع في نطاقها من الاملاك الاصطناعية باعتبار ان الاملاك الطبيعية تضم </w:t>
      </w:r>
    </w:p>
    <w:p w:rsidR="007855E2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الاملاك الطبيعية الاقتصادية التي تستغلها الدولة من تحقيق التنمية الاقتصادية  و تكريس اهداف التنمية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المستدامة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الاملاك الوطنية العمومية.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و اعتمد المشرع الجزائري على معيار تقسيم الاملاك الوطنية العمومية وفقا للمادة 14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و التي تقسم الاملاك العمومية الى املاك عمومية طبيعية واملاك عمومية اصطناعية.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1-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 xml:space="preserve"> </w:t>
      </w: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الاملاك العمومية الطبيعية .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تتمثل في شواطئ البحر المادة 15 من قانون الاملاك الوطنية وتتمثل المناطق 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البحرية الداخلية ، مجاري المياه ، البحيرات ، المساحات المائية ، المجال الجوي الاقليمي</w:t>
      </w:r>
    </w:p>
    <w:p w:rsidR="007855E2" w:rsidRPr="00194691" w:rsidRDefault="007855E2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، الثروات ، الموارد الطبيعية ، الموارد الطبيعية الجوفية ، المتمثلة في الموارد المائية </w:t>
      </w:r>
    </w:p>
    <w:p w:rsidR="00760BAD" w:rsidRDefault="00760BAD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الوطنية العمومية الاصطناعية.</w:t>
      </w:r>
    </w:p>
    <w:p w:rsidR="00194691" w:rsidRPr="00790EA3" w:rsidRDefault="00194691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b/>
          <w:bCs/>
          <w:color w:val="auto"/>
          <w:sz w:val="30"/>
          <w:szCs w:val="30"/>
          <w:rtl/>
        </w:rPr>
      </w:pPr>
      <w:bookmarkStart w:id="0" w:name="_GoBack"/>
      <w:bookmarkEnd w:id="0"/>
      <w:r w:rsidRPr="00790EA3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rtl/>
        </w:rPr>
        <w:lastRenderedPageBreak/>
        <w:t>من حيث الأس</w:t>
      </w:r>
      <w:r w:rsidRPr="00790EA3">
        <w:rPr>
          <w:rFonts w:asciiTheme="minorHAnsi" w:eastAsiaTheme="minorHAnsi" w:hAnsiTheme="minorHAnsi" w:cs="Arial" w:hint="eastAsia"/>
          <w:b/>
          <w:bCs/>
          <w:color w:val="auto"/>
          <w:sz w:val="30"/>
          <w:szCs w:val="30"/>
          <w:rtl/>
        </w:rPr>
        <w:t>س</w:t>
      </w:r>
    </w:p>
    <w:p w:rsidR="007855E2" w:rsidRDefault="00194691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 xml:space="preserve"> 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الأملاك الوطنية العامة الطبيعية تشير إلى الموارد الطبيعية التي تمتلكها الحكومة أو الدولة، مثل الغابات،</w:t>
      </w:r>
    </w:p>
    <w:p w:rsidR="007855E2" w:rsidRDefault="00194691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 xml:space="preserve"> والمياه الجوفية، والأراضي العامة، والموارد المعدنية. هذه الموارد تعتبر جزءًا من التراث الوطني </w:t>
      </w:r>
    </w:p>
    <w:p w:rsidR="00194691" w:rsidRPr="00194691" w:rsidRDefault="00194691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وتستخدم في مصلحة الجمهور بشكل عام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7855E2" w:rsidRDefault="00194691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 xml:space="preserve">أما الأملاك الوطنية الاصطناعية فهي الأصول والممتلكات التي تمتلكها الحكومة أو الدولة وتم إنشاؤها </w:t>
      </w:r>
    </w:p>
    <w:p w:rsidR="007855E2" w:rsidRDefault="00194691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بواسطة البشر، مثل المطارات، والطرق، والجسور، والمباني الحكومية. تُستخدم هذه الأصول لتلبية</w:t>
      </w:r>
    </w:p>
    <w:p w:rsidR="00194691" w:rsidRPr="00194691" w:rsidRDefault="00194691" w:rsidP="007855E2">
      <w:pPr>
        <w:spacing w:after="0" w:line="240" w:lineRule="auto"/>
        <w:ind w:left="0" w:right="-993" w:firstLine="0"/>
        <w:rPr>
          <w:rFonts w:asciiTheme="minorHAnsi" w:eastAsiaTheme="minorHAnsi" w:hAnsiTheme="minorHAnsi" w:cs="Arial"/>
          <w:color w:val="auto"/>
          <w:sz w:val="30"/>
          <w:szCs w:val="30"/>
          <w:rtl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 xml:space="preserve"> احتياجات المجتمع وتعزيز التنمية الاقتصادية والاجتماعية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194691" w:rsidRPr="00790EA3" w:rsidRDefault="00194691" w:rsidP="007855E2">
      <w:pPr>
        <w:tabs>
          <w:tab w:val="left" w:pos="3671"/>
        </w:tabs>
        <w:spacing w:after="0" w:line="240" w:lineRule="auto"/>
        <w:ind w:left="0" w:right="-993" w:firstLine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</w:rPr>
      </w:pPr>
      <w:r w:rsidRPr="00790EA3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rtl/>
        </w:rPr>
        <w:t xml:space="preserve">- من حيث </w:t>
      </w:r>
      <w:r w:rsidR="00AE12CB" w:rsidRPr="00790EA3">
        <w:rPr>
          <w:rFonts w:asciiTheme="minorHAnsi" w:eastAsiaTheme="minorHAnsi" w:hAnsiTheme="minorHAnsi" w:cs="Arial" w:hint="cs"/>
          <w:b/>
          <w:bCs/>
          <w:color w:val="auto"/>
          <w:sz w:val="30"/>
          <w:szCs w:val="30"/>
          <w:rtl/>
        </w:rPr>
        <w:t>المقومات</w:t>
      </w:r>
      <w:r w:rsidR="00AE12CB" w:rsidRPr="00790EA3"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</w:rPr>
        <w:tab/>
      </w:r>
    </w:p>
    <w:p w:rsidR="00194691" w:rsidRPr="00194691" w:rsidRDefault="00194691" w:rsidP="007855E2">
      <w:pPr>
        <w:numPr>
          <w:ilvl w:val="0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الأملاك الوطنية الطبيعية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:</w:t>
      </w:r>
    </w:p>
    <w:p w:rsidR="00194691" w:rsidRPr="00194691" w:rsidRDefault="00194691" w:rsidP="007855E2">
      <w:pPr>
        <w:numPr>
          <w:ilvl w:val="1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تشمل الموارد الطبيعية مثل الأراضي الزراعية والغابات والمياه والمعادن والنفط والغاز والطاقة الشمسية وغيرها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194691" w:rsidRPr="00194691" w:rsidRDefault="00194691" w:rsidP="007855E2">
      <w:pPr>
        <w:numPr>
          <w:ilvl w:val="1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تكون هذه الموارد عادة موجودة بشكل طبيعي في البيئة وتستغل لصالح المجتمع ككل، وغالبًا ما يتم تنظيم استخدامها وإدارتها من قبل الحكومة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194691" w:rsidRPr="00194691" w:rsidRDefault="00194691" w:rsidP="007855E2">
      <w:pPr>
        <w:numPr>
          <w:ilvl w:val="1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 w:hint="cs"/>
          <w:color w:val="auto"/>
          <w:sz w:val="30"/>
          <w:szCs w:val="30"/>
          <w:rtl/>
        </w:rPr>
        <w:t>ي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عتبر استخدام هذه الموارد مسؤولية وطنية، حيث يهدف الحفاظ عليها واستخدامها بشكل مستدام لتحقيق الفائدة العامة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194691" w:rsidRPr="00194691" w:rsidRDefault="00194691" w:rsidP="007855E2">
      <w:pPr>
        <w:numPr>
          <w:ilvl w:val="0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الأملاك الوطنية الاصطناعية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:</w:t>
      </w:r>
    </w:p>
    <w:p w:rsidR="00194691" w:rsidRPr="00194691" w:rsidRDefault="00194691" w:rsidP="007855E2">
      <w:pPr>
        <w:numPr>
          <w:ilvl w:val="1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تتكون من الممتلكات التي تم إنشاؤها أو تجميعها بواسطة الحكومة أو المؤسسات العامة لأغراض معينة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194691" w:rsidRPr="00194691" w:rsidRDefault="00194691" w:rsidP="007855E2">
      <w:pPr>
        <w:numPr>
          <w:ilvl w:val="1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يمكن أن تشمل الأملاك الوطنية الاصطناعية المباني الحكومية، والطرق والجسور، والمطارات، والموانئ، والمدارس، والمستشفيات، وغيرها من البنى التحتية والمرافق العامة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194691" w:rsidRPr="00194691" w:rsidRDefault="00194691" w:rsidP="007855E2">
      <w:pPr>
        <w:numPr>
          <w:ilvl w:val="1"/>
          <w:numId w:val="4"/>
        </w:numPr>
        <w:spacing w:after="0" w:line="240" w:lineRule="auto"/>
        <w:ind w:right="0"/>
        <w:rPr>
          <w:rFonts w:asciiTheme="minorHAnsi" w:eastAsiaTheme="minorHAnsi" w:hAnsiTheme="minorHAnsi" w:cs="Arial"/>
          <w:color w:val="auto"/>
          <w:sz w:val="30"/>
          <w:szCs w:val="30"/>
        </w:rPr>
      </w:pPr>
      <w:r w:rsidRPr="00194691">
        <w:rPr>
          <w:rFonts w:asciiTheme="minorHAnsi" w:eastAsiaTheme="minorHAnsi" w:hAnsiTheme="minorHAnsi" w:cs="Arial"/>
          <w:color w:val="auto"/>
          <w:sz w:val="30"/>
          <w:szCs w:val="30"/>
          <w:rtl/>
        </w:rPr>
        <w:t>تستخدم هذه الأملاك لتلبية احتياجات المجتمع وتعزيز التنمية الاقتصادية والاجتماعية والثقافية</w:t>
      </w:r>
      <w:r w:rsidRPr="00194691">
        <w:rPr>
          <w:rFonts w:asciiTheme="minorHAnsi" w:eastAsiaTheme="minorHAnsi" w:hAnsiTheme="minorHAnsi" w:cs="Arial"/>
          <w:color w:val="auto"/>
          <w:sz w:val="30"/>
          <w:szCs w:val="30"/>
        </w:rPr>
        <w:t>.</w:t>
      </w:r>
    </w:p>
    <w:p w:rsidR="00D67741" w:rsidRDefault="009A69A5" w:rsidP="007855E2">
      <w:pPr>
        <w:tabs>
          <w:tab w:val="center" w:pos="4153"/>
          <w:tab w:val="left" w:pos="7284"/>
        </w:tabs>
        <w:spacing w:after="0" w:line="360" w:lineRule="auto"/>
        <w:ind w:left="0" w:firstLine="0"/>
        <w:rPr>
          <w:rFonts w:asciiTheme="minorHAnsi" w:eastAsiaTheme="minorHAnsi" w:hAnsiTheme="minorHAnsi" w:cs="Arial"/>
          <w:b/>
          <w:bCs/>
          <w:color w:val="auto"/>
          <w:sz w:val="36"/>
          <w:szCs w:val="36"/>
          <w:rtl/>
        </w:rPr>
      </w:pPr>
      <w:r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ج</w:t>
      </w:r>
      <w:r w:rsidR="00D67741" w:rsidRPr="007D1867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04</w:t>
      </w:r>
      <w:r w:rsidR="00E57A0B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 xml:space="preserve">حدد </w:t>
      </w:r>
      <w:r w:rsidR="00760BAD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 xml:space="preserve">طرق تكوين </w:t>
      </w:r>
      <w:r w:rsidR="0034498B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 xml:space="preserve">الاملاك الوطنية </w:t>
      </w:r>
      <w:r w:rsidR="00D67741" w:rsidRPr="007D1867">
        <w:rPr>
          <w:rFonts w:asciiTheme="minorHAnsi" w:eastAsiaTheme="minorHAnsi" w:hAnsiTheme="minorHAnsi" w:cs="Arial" w:hint="cs"/>
          <w:b/>
          <w:bCs/>
          <w:color w:val="auto"/>
          <w:sz w:val="36"/>
          <w:szCs w:val="36"/>
          <w:rtl/>
        </w:rPr>
        <w:t>؟</w:t>
      </w:r>
      <w:r w:rsidR="00AE12CB">
        <w:rPr>
          <w:rFonts w:hint="cs"/>
          <w:b/>
          <w:bCs/>
          <w:sz w:val="36"/>
          <w:szCs w:val="36"/>
          <w:rtl/>
          <w:lang w:val="fr-FR"/>
        </w:rPr>
        <w:t>05 نقاط</w:t>
      </w:r>
    </w:p>
    <w:p w:rsidR="00760BAD" w:rsidRPr="00760BAD" w:rsidRDefault="00760BAD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</w:rPr>
        <w:t>ثانيا: طرق تكوين الاملاك الوطنية.</w:t>
      </w:r>
    </w:p>
    <w:p w:rsidR="00760BAD" w:rsidRPr="00760BAD" w:rsidRDefault="00760BAD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نصت المادة 26 من قانون الاملاك الوطنية على ان الاملاك الوطنية تتكون اما بوسائل قانونية او بفعل الطبيعة </w:t>
      </w:r>
    </w:p>
    <w:p w:rsidR="00760BAD" w:rsidRPr="00760BAD" w:rsidRDefault="00760BAD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</w:rPr>
        <w:t>1-</w:t>
      </w:r>
      <w:r w:rsidRPr="00760BAD">
        <w:rPr>
          <w:rFonts w:asciiTheme="minorHAnsi" w:eastAsiaTheme="minorHAnsi" w:hAnsiTheme="minorHAnsi" w:cstheme="minorBidi"/>
          <w:b/>
          <w:bCs/>
          <w:color w:val="auto"/>
          <w:sz w:val="30"/>
          <w:szCs w:val="30"/>
          <w:rtl/>
        </w:rPr>
        <w:t xml:space="preserve"> </w:t>
      </w:r>
      <w:r w:rsidRPr="00760BAD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</w:rPr>
        <w:t>الطرق القانونية لتكوين الأملاك الوطنية.</w:t>
      </w:r>
    </w:p>
    <w:p w:rsidR="00760BAD" w:rsidRPr="00760BAD" w:rsidRDefault="00760BAD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يتم تحديد اقتناء الاملاك الوطنية التي يجب ان تندرج في الأملاك الوطنية بعقد قانوني طبقا للقوانين</w:t>
      </w:r>
      <w:r w:rsidR="00AE12CB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              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و التنظيمات المعمول به</w:t>
      </w:r>
      <w:r w:rsidRPr="00760BAD">
        <w:rPr>
          <w:rFonts w:asciiTheme="minorHAnsi" w:eastAsiaTheme="minorHAnsi" w:hAnsiTheme="minorHAnsi" w:cstheme="minorBidi" w:hint="eastAsia"/>
          <w:color w:val="auto"/>
          <w:sz w:val="30"/>
          <w:szCs w:val="30"/>
          <w:rtl/>
        </w:rPr>
        <w:t>ا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.</w:t>
      </w:r>
    </w:p>
    <w:p w:rsidR="00760BAD" w:rsidRPr="00760BAD" w:rsidRDefault="00760BAD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- الطرق الاصلية لاقتناء الاملاك الوطنية : تخضع </w:t>
      </w:r>
      <w:proofErr w:type="spellStart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لاحكام</w:t>
      </w:r>
      <w:proofErr w:type="spellEnd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القانون العام وتتمثل في العقود التبرع ، التبادل، التقادم ، الحيازة ....</w:t>
      </w:r>
    </w:p>
    <w:p w:rsidR="00760BAD" w:rsidRPr="00760BAD" w:rsidRDefault="00760BAD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b/>
          <w:bCs/>
          <w:color w:val="auto"/>
          <w:sz w:val="30"/>
          <w:szCs w:val="30"/>
          <w:rtl/>
        </w:rPr>
        <w:t xml:space="preserve">2- الطرق الاستثنائية لاقتناء الاملاك الوطنية. </w:t>
      </w:r>
    </w:p>
    <w:p w:rsidR="00760BAD" w:rsidRPr="00760BAD" w:rsidRDefault="00760BAD" w:rsidP="007855E2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تخضع لأحكام القانون العام نزع الملكية للمنفعة العامة ، الاستيلاء، حق الشفعة.</w:t>
      </w:r>
    </w:p>
    <w:p w:rsidR="00760BAD" w:rsidRPr="00760BAD" w:rsidRDefault="00760BAD" w:rsidP="007855E2">
      <w:pPr>
        <w:tabs>
          <w:tab w:val="center" w:pos="1215"/>
          <w:tab w:val="center" w:pos="2700"/>
          <w:tab w:val="center" w:pos="5203"/>
        </w:tabs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30"/>
          <w:szCs w:val="30"/>
        </w:rPr>
      </w:pPr>
      <w:r w:rsidRPr="00760BAD">
        <w:rPr>
          <w:rFonts w:asciiTheme="minorHAnsi" w:eastAsiaTheme="minorHAnsi" w:hAnsiTheme="minorHAnsi" w:cstheme="minorBidi"/>
          <w:color w:val="auto"/>
          <w:sz w:val="30"/>
          <w:szCs w:val="30"/>
          <w:rtl/>
        </w:rPr>
        <w:tab/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وتكوينها يترتب عنه آثار تعيين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ab/>
        <w:t xml:space="preserve">الحدود والتصنيف كما ورد في المادة </w:t>
      </w:r>
      <w:r w:rsidRPr="00760BAD">
        <w:rPr>
          <w:rFonts w:asciiTheme="minorHAnsi" w:eastAsiaTheme="minorHAnsi" w:hAnsiTheme="minorHAnsi" w:cstheme="minorBidi"/>
          <w:color w:val="auto"/>
          <w:sz w:val="30"/>
          <w:szCs w:val="30"/>
        </w:rPr>
        <w:t>27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من قانون الاملاك الوطنية "يمكن أن يتفرع تكوين الأمـلاك الوطنيـة العموميـة عـن </w:t>
      </w:r>
      <w:proofErr w:type="spellStart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إجـرئين</w:t>
      </w:r>
      <w:proofErr w:type="spellEnd"/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متميـزين مـع مراعـاة أحكـام المـواد مـن </w:t>
      </w:r>
      <w:r w:rsidRPr="00760BAD">
        <w:rPr>
          <w:rFonts w:asciiTheme="minorHAnsi" w:eastAsiaTheme="minorHAnsi" w:hAnsiTheme="minorHAnsi" w:cstheme="minorBidi"/>
          <w:color w:val="auto"/>
          <w:sz w:val="30"/>
          <w:szCs w:val="30"/>
        </w:rPr>
        <w:t>35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إلى  </w:t>
      </w:r>
      <w:r w:rsidRPr="00760BAD">
        <w:rPr>
          <w:rFonts w:asciiTheme="minorHAnsi" w:eastAsiaTheme="minorHAnsi" w:hAnsiTheme="minorHAnsi" w:cstheme="minorBidi"/>
          <w:color w:val="auto"/>
          <w:sz w:val="30"/>
          <w:szCs w:val="30"/>
        </w:rPr>
        <w:t>37</w:t>
      </w: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أدناه والإجراءان هما:  </w:t>
      </w:r>
    </w:p>
    <w:p w:rsidR="00760BAD" w:rsidRPr="00760BAD" w:rsidRDefault="00760BAD" w:rsidP="007855E2">
      <w:pPr>
        <w:spacing w:after="0" w:line="240" w:lineRule="auto"/>
        <w:ind w:left="0" w:right="1209" w:firstLine="0"/>
        <w:rPr>
          <w:rFonts w:asciiTheme="minorHAnsi" w:eastAsiaTheme="minorHAnsi" w:hAnsiTheme="minorHAnsi" w:cstheme="minorBidi"/>
          <w:color w:val="auto"/>
          <w:sz w:val="30"/>
          <w:szCs w:val="30"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- إما تعين الحدود .  </w:t>
      </w:r>
    </w:p>
    <w:p w:rsidR="00760BAD" w:rsidRPr="00760BAD" w:rsidRDefault="00760BAD" w:rsidP="007855E2">
      <w:pPr>
        <w:spacing w:after="0" w:line="240" w:lineRule="auto"/>
        <w:ind w:left="0" w:right="-1134" w:firstLine="0"/>
        <w:rPr>
          <w:rFonts w:asciiTheme="minorHAnsi" w:eastAsiaTheme="minorHAnsi" w:hAnsiTheme="minorHAnsi" w:cstheme="minorBidi"/>
          <w:color w:val="auto"/>
          <w:sz w:val="30"/>
          <w:szCs w:val="30"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- وإما التصنيــف . </w:t>
      </w:r>
    </w:p>
    <w:p w:rsidR="00760BAD" w:rsidRPr="00760BAD" w:rsidRDefault="00760BAD" w:rsidP="007855E2">
      <w:pPr>
        <w:spacing w:after="0" w:line="240" w:lineRule="auto"/>
        <w:ind w:left="0" w:right="-1134" w:firstLine="0"/>
        <w:rPr>
          <w:rFonts w:asciiTheme="minorHAnsi" w:eastAsiaTheme="minorHAnsi" w:hAnsiTheme="minorHAnsi" w:cstheme="minorBidi"/>
          <w:color w:val="auto"/>
          <w:sz w:val="30"/>
          <w:szCs w:val="30"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  بينما تتكون الاملاك الوطنية الخاصة بتحديد القانون ، الاقتناء، الهبات</w:t>
      </w:r>
    </w:p>
    <w:p w:rsidR="00760BAD" w:rsidRPr="00760BAD" w:rsidRDefault="00760BAD" w:rsidP="007855E2">
      <w:pPr>
        <w:spacing w:after="0" w:line="240" w:lineRule="auto"/>
        <w:ind w:left="0" w:right="-1134" w:firstLine="0"/>
        <w:rPr>
          <w:rFonts w:asciiTheme="minorHAnsi" w:eastAsiaTheme="minorHAnsi" w:hAnsiTheme="minorHAnsi" w:cstheme="minorBidi"/>
          <w:color w:val="auto"/>
          <w:sz w:val="30"/>
          <w:szCs w:val="30"/>
          <w:rtl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 xml:space="preserve">ايلولة الاملاك ، الانجاز ، الغاء التخصيص ، الاسترداد ، الادماج ، الادراج </w:t>
      </w:r>
    </w:p>
    <w:p w:rsidR="00760BAD" w:rsidRPr="00760BAD" w:rsidRDefault="00760BAD" w:rsidP="007855E2">
      <w:pPr>
        <w:spacing w:after="0" w:line="240" w:lineRule="auto"/>
        <w:ind w:left="0" w:right="-1134" w:firstLine="0"/>
        <w:rPr>
          <w:rFonts w:asciiTheme="minorHAnsi" w:eastAsiaTheme="minorHAnsi" w:hAnsiTheme="minorHAnsi" w:cstheme="minorBidi"/>
          <w:color w:val="auto"/>
          <w:sz w:val="30"/>
          <w:szCs w:val="30"/>
        </w:rPr>
      </w:pPr>
      <w:r w:rsidRPr="00760BAD">
        <w:rPr>
          <w:rFonts w:asciiTheme="minorHAnsi" w:eastAsiaTheme="minorHAnsi" w:hAnsiTheme="minorHAnsi" w:cstheme="minorBidi" w:hint="cs"/>
          <w:color w:val="auto"/>
          <w:sz w:val="30"/>
          <w:szCs w:val="30"/>
          <w:rtl/>
        </w:rPr>
        <w:t>طبقا للمواد 18،39،40 من الاملاك الوطنية.</w:t>
      </w:r>
    </w:p>
    <w:sectPr w:rsidR="00760BAD" w:rsidRPr="00760BAD" w:rsidSect="00194691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0B" w:rsidRDefault="0083180B" w:rsidP="008856CF">
      <w:pPr>
        <w:spacing w:after="0" w:line="240" w:lineRule="auto"/>
      </w:pPr>
      <w:r>
        <w:separator/>
      </w:r>
    </w:p>
  </w:endnote>
  <w:endnote w:type="continuationSeparator" w:id="0">
    <w:p w:rsidR="0083180B" w:rsidRDefault="0083180B" w:rsidP="0088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11793877"/>
      <w:docPartObj>
        <w:docPartGallery w:val="Page Numbers (Bottom of Page)"/>
        <w:docPartUnique/>
      </w:docPartObj>
    </w:sdtPr>
    <w:sdtEndPr/>
    <w:sdtContent>
      <w:p w:rsidR="00790EA3" w:rsidRDefault="00790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5E2" w:rsidRPr="007855E2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790EA3" w:rsidRDefault="00790E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0B" w:rsidRDefault="0083180B" w:rsidP="008856CF">
      <w:pPr>
        <w:spacing w:after="0" w:line="240" w:lineRule="auto"/>
      </w:pPr>
      <w:r>
        <w:separator/>
      </w:r>
    </w:p>
  </w:footnote>
  <w:footnote w:type="continuationSeparator" w:id="0">
    <w:p w:rsidR="0083180B" w:rsidRDefault="0083180B" w:rsidP="0088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0F9"/>
    <w:multiLevelType w:val="hybridMultilevel"/>
    <w:tmpl w:val="8618AF92"/>
    <w:lvl w:ilvl="0" w:tplc="FFE002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273FAB"/>
    <w:multiLevelType w:val="hybridMultilevel"/>
    <w:tmpl w:val="45E4B62C"/>
    <w:lvl w:ilvl="0" w:tplc="4B0A4D8C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A0659"/>
    <w:multiLevelType w:val="multilevel"/>
    <w:tmpl w:val="57C0F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6C1696"/>
    <w:multiLevelType w:val="hybridMultilevel"/>
    <w:tmpl w:val="5E1A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B27C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2E"/>
    <w:rsid w:val="00026B2E"/>
    <w:rsid w:val="00036CD6"/>
    <w:rsid w:val="000D150C"/>
    <w:rsid w:val="000E59E0"/>
    <w:rsid w:val="00194691"/>
    <w:rsid w:val="00230FEE"/>
    <w:rsid w:val="002D75F0"/>
    <w:rsid w:val="0034498B"/>
    <w:rsid w:val="00371FA5"/>
    <w:rsid w:val="004E1A0B"/>
    <w:rsid w:val="004F57BC"/>
    <w:rsid w:val="00676754"/>
    <w:rsid w:val="006D15EE"/>
    <w:rsid w:val="006D29A6"/>
    <w:rsid w:val="006E3494"/>
    <w:rsid w:val="00732430"/>
    <w:rsid w:val="00760BAD"/>
    <w:rsid w:val="007855E2"/>
    <w:rsid w:val="00790EA3"/>
    <w:rsid w:val="007D1867"/>
    <w:rsid w:val="00804B8C"/>
    <w:rsid w:val="0083180B"/>
    <w:rsid w:val="0084681D"/>
    <w:rsid w:val="008856CF"/>
    <w:rsid w:val="00970D82"/>
    <w:rsid w:val="009A69A5"/>
    <w:rsid w:val="00A558E7"/>
    <w:rsid w:val="00A561C6"/>
    <w:rsid w:val="00A82E22"/>
    <w:rsid w:val="00AE12CB"/>
    <w:rsid w:val="00C44959"/>
    <w:rsid w:val="00C53380"/>
    <w:rsid w:val="00D67741"/>
    <w:rsid w:val="00DC7F46"/>
    <w:rsid w:val="00DD364A"/>
    <w:rsid w:val="00DE27BC"/>
    <w:rsid w:val="00E57A0B"/>
    <w:rsid w:val="00EB560E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94"/>
    <w:pPr>
      <w:bidi/>
      <w:spacing w:after="235" w:line="380" w:lineRule="auto"/>
      <w:ind w:left="1" w:right="2" w:firstLine="2"/>
      <w:jc w:val="both"/>
    </w:pPr>
    <w:rPr>
      <w:rFonts w:cs="Calibri"/>
      <w:color w:val="000000"/>
      <w:sz w:val="32"/>
      <w:szCs w:val="22"/>
    </w:rPr>
  </w:style>
  <w:style w:type="paragraph" w:styleId="1">
    <w:name w:val="heading 1"/>
    <w:next w:val="a"/>
    <w:link w:val="1Char"/>
    <w:uiPriority w:val="9"/>
    <w:unhideWhenUsed/>
    <w:qFormat/>
    <w:rsid w:val="006E3494"/>
    <w:pPr>
      <w:keepNext/>
      <w:keepLines/>
      <w:bidi/>
      <w:spacing w:line="259" w:lineRule="auto"/>
      <w:ind w:right="2809"/>
      <w:jc w:val="right"/>
      <w:outlineLvl w:val="0"/>
    </w:pPr>
    <w:rPr>
      <w:rFonts w:cs="Calibri"/>
      <w:b/>
      <w:color w:val="000000"/>
      <w:sz w:val="200"/>
    </w:rPr>
  </w:style>
  <w:style w:type="paragraph" w:styleId="2">
    <w:name w:val="heading 2"/>
    <w:next w:val="a"/>
    <w:link w:val="2Char"/>
    <w:unhideWhenUsed/>
    <w:qFormat/>
    <w:rsid w:val="006E3494"/>
    <w:pPr>
      <w:keepNext/>
      <w:keepLines/>
      <w:bidi/>
      <w:spacing w:line="259" w:lineRule="auto"/>
      <w:ind w:left="10" w:right="7333" w:hanging="10"/>
      <w:jc w:val="right"/>
      <w:outlineLvl w:val="1"/>
    </w:pPr>
    <w:rPr>
      <w:rFonts w:cs="Calibri"/>
      <w:b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4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6E3494"/>
    <w:rPr>
      <w:rFonts w:eastAsia="Calibri" w:cs="Calibri"/>
      <w:b/>
      <w:color w:val="000000"/>
      <w:sz w:val="200"/>
    </w:rPr>
  </w:style>
  <w:style w:type="character" w:customStyle="1" w:styleId="2Char">
    <w:name w:val="عنوان 2 Char"/>
    <w:link w:val="2"/>
    <w:rsid w:val="006E3494"/>
    <w:rPr>
      <w:rFonts w:eastAsia="Calibri" w:cs="Calibri"/>
      <w:b/>
      <w:color w:val="000000"/>
      <w:sz w:val="32"/>
    </w:rPr>
  </w:style>
  <w:style w:type="character" w:customStyle="1" w:styleId="3Char">
    <w:name w:val="عنوان 3 Char"/>
    <w:link w:val="3"/>
    <w:uiPriority w:val="9"/>
    <w:semiHidden/>
    <w:rsid w:val="006E3494"/>
    <w:rPr>
      <w:rFonts w:ascii="Cambria" w:hAnsi="Cambria"/>
      <w:b/>
      <w:bCs/>
      <w:color w:val="000000"/>
      <w:sz w:val="26"/>
      <w:szCs w:val="26"/>
    </w:rPr>
  </w:style>
  <w:style w:type="character" w:styleId="a3">
    <w:name w:val="Strong"/>
    <w:uiPriority w:val="22"/>
    <w:qFormat/>
    <w:rsid w:val="006E3494"/>
    <w:rPr>
      <w:b/>
      <w:bCs/>
    </w:rPr>
  </w:style>
  <w:style w:type="paragraph" w:styleId="a4">
    <w:name w:val="List Paragraph"/>
    <w:basedOn w:val="a"/>
    <w:uiPriority w:val="34"/>
    <w:qFormat/>
    <w:rsid w:val="006E3494"/>
    <w:pPr>
      <w:spacing w:after="200" w:line="276" w:lineRule="auto"/>
      <w:ind w:left="720" w:right="0" w:firstLine="0"/>
      <w:contextualSpacing/>
      <w:jc w:val="left"/>
    </w:pPr>
    <w:rPr>
      <w:rFonts w:cs="Arial"/>
      <w:color w:val="auto"/>
      <w:sz w:val="22"/>
    </w:rPr>
  </w:style>
  <w:style w:type="paragraph" w:styleId="a5">
    <w:name w:val="header"/>
    <w:basedOn w:val="a"/>
    <w:link w:val="Char"/>
    <w:uiPriority w:val="99"/>
    <w:unhideWhenUsed/>
    <w:rsid w:val="00885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856CF"/>
    <w:rPr>
      <w:rFonts w:cs="Calibri"/>
      <w:color w:val="000000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885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856CF"/>
    <w:rPr>
      <w:rFonts w:cs="Calibri"/>
      <w:color w:val="000000"/>
      <w:sz w:val="32"/>
      <w:szCs w:val="22"/>
    </w:rPr>
  </w:style>
  <w:style w:type="paragraph" w:styleId="a7">
    <w:name w:val="Normal (Web)"/>
    <w:basedOn w:val="a"/>
    <w:uiPriority w:val="99"/>
    <w:semiHidden/>
    <w:unhideWhenUsed/>
    <w:rsid w:val="00194691"/>
    <w:pPr>
      <w:bidi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94"/>
    <w:pPr>
      <w:bidi/>
      <w:spacing w:after="235" w:line="380" w:lineRule="auto"/>
      <w:ind w:left="1" w:right="2" w:firstLine="2"/>
      <w:jc w:val="both"/>
    </w:pPr>
    <w:rPr>
      <w:rFonts w:cs="Calibri"/>
      <w:color w:val="000000"/>
      <w:sz w:val="32"/>
      <w:szCs w:val="22"/>
    </w:rPr>
  </w:style>
  <w:style w:type="paragraph" w:styleId="1">
    <w:name w:val="heading 1"/>
    <w:next w:val="a"/>
    <w:link w:val="1Char"/>
    <w:uiPriority w:val="9"/>
    <w:unhideWhenUsed/>
    <w:qFormat/>
    <w:rsid w:val="006E3494"/>
    <w:pPr>
      <w:keepNext/>
      <w:keepLines/>
      <w:bidi/>
      <w:spacing w:line="259" w:lineRule="auto"/>
      <w:ind w:right="2809"/>
      <w:jc w:val="right"/>
      <w:outlineLvl w:val="0"/>
    </w:pPr>
    <w:rPr>
      <w:rFonts w:cs="Calibri"/>
      <w:b/>
      <w:color w:val="000000"/>
      <w:sz w:val="200"/>
    </w:rPr>
  </w:style>
  <w:style w:type="paragraph" w:styleId="2">
    <w:name w:val="heading 2"/>
    <w:next w:val="a"/>
    <w:link w:val="2Char"/>
    <w:unhideWhenUsed/>
    <w:qFormat/>
    <w:rsid w:val="006E3494"/>
    <w:pPr>
      <w:keepNext/>
      <w:keepLines/>
      <w:bidi/>
      <w:spacing w:line="259" w:lineRule="auto"/>
      <w:ind w:left="10" w:right="7333" w:hanging="10"/>
      <w:jc w:val="right"/>
      <w:outlineLvl w:val="1"/>
    </w:pPr>
    <w:rPr>
      <w:rFonts w:cs="Calibri"/>
      <w:b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4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6E3494"/>
    <w:rPr>
      <w:rFonts w:eastAsia="Calibri" w:cs="Calibri"/>
      <w:b/>
      <w:color w:val="000000"/>
      <w:sz w:val="200"/>
    </w:rPr>
  </w:style>
  <w:style w:type="character" w:customStyle="1" w:styleId="2Char">
    <w:name w:val="عنوان 2 Char"/>
    <w:link w:val="2"/>
    <w:rsid w:val="006E3494"/>
    <w:rPr>
      <w:rFonts w:eastAsia="Calibri" w:cs="Calibri"/>
      <w:b/>
      <w:color w:val="000000"/>
      <w:sz w:val="32"/>
    </w:rPr>
  </w:style>
  <w:style w:type="character" w:customStyle="1" w:styleId="3Char">
    <w:name w:val="عنوان 3 Char"/>
    <w:link w:val="3"/>
    <w:uiPriority w:val="9"/>
    <w:semiHidden/>
    <w:rsid w:val="006E3494"/>
    <w:rPr>
      <w:rFonts w:ascii="Cambria" w:hAnsi="Cambria"/>
      <w:b/>
      <w:bCs/>
      <w:color w:val="000000"/>
      <w:sz w:val="26"/>
      <w:szCs w:val="26"/>
    </w:rPr>
  </w:style>
  <w:style w:type="character" w:styleId="a3">
    <w:name w:val="Strong"/>
    <w:uiPriority w:val="22"/>
    <w:qFormat/>
    <w:rsid w:val="006E3494"/>
    <w:rPr>
      <w:b/>
      <w:bCs/>
    </w:rPr>
  </w:style>
  <w:style w:type="paragraph" w:styleId="a4">
    <w:name w:val="List Paragraph"/>
    <w:basedOn w:val="a"/>
    <w:uiPriority w:val="34"/>
    <w:qFormat/>
    <w:rsid w:val="006E3494"/>
    <w:pPr>
      <w:spacing w:after="200" w:line="276" w:lineRule="auto"/>
      <w:ind w:left="720" w:right="0" w:firstLine="0"/>
      <w:contextualSpacing/>
      <w:jc w:val="left"/>
    </w:pPr>
    <w:rPr>
      <w:rFonts w:cs="Arial"/>
      <w:color w:val="auto"/>
      <w:sz w:val="22"/>
    </w:rPr>
  </w:style>
  <w:style w:type="paragraph" w:styleId="a5">
    <w:name w:val="header"/>
    <w:basedOn w:val="a"/>
    <w:link w:val="Char"/>
    <w:uiPriority w:val="99"/>
    <w:unhideWhenUsed/>
    <w:rsid w:val="00885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856CF"/>
    <w:rPr>
      <w:rFonts w:cs="Calibri"/>
      <w:color w:val="000000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885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856CF"/>
    <w:rPr>
      <w:rFonts w:cs="Calibri"/>
      <w:color w:val="000000"/>
      <w:sz w:val="32"/>
      <w:szCs w:val="22"/>
    </w:rPr>
  </w:style>
  <w:style w:type="paragraph" w:styleId="a7">
    <w:name w:val="Normal (Web)"/>
    <w:basedOn w:val="a"/>
    <w:uiPriority w:val="99"/>
    <w:semiHidden/>
    <w:unhideWhenUsed/>
    <w:rsid w:val="00194691"/>
    <w:pPr>
      <w:bidi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2024-05-19T16:28:00Z</cp:lastPrinted>
  <dcterms:created xsi:type="dcterms:W3CDTF">2024-05-19T16:28:00Z</dcterms:created>
  <dcterms:modified xsi:type="dcterms:W3CDTF">2024-05-19T16:28:00Z</dcterms:modified>
</cp:coreProperties>
</file>