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EB" w:rsidRDefault="004B17EB" w:rsidP="00C232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B17EB" w:rsidRPr="003B6F24" w:rsidRDefault="004B17EB" w:rsidP="00C232D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République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</w:t>
      </w: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algérienne démocratique et populaire</w:t>
      </w:r>
    </w:p>
    <w:p w:rsidR="004B17EB" w:rsidRPr="003B6F24" w:rsidRDefault="004B17EB" w:rsidP="004B17E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Ministère de l’enseignement supérieur et de la recherche scientifique</w:t>
      </w:r>
    </w:p>
    <w:p w:rsidR="004B17EB" w:rsidRPr="003B6F24" w:rsidRDefault="004B17EB" w:rsidP="004B17E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Université </w:t>
      </w:r>
      <w:proofErr w:type="spellStart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Larbi</w:t>
      </w:r>
      <w:proofErr w:type="spellEnd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Ben M’</w:t>
      </w:r>
      <w:proofErr w:type="spellStart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hidi</w:t>
      </w:r>
      <w:proofErr w:type="spellEnd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Oum El </w:t>
      </w:r>
      <w:proofErr w:type="spellStart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Bouaghi</w:t>
      </w:r>
      <w:proofErr w:type="spellEnd"/>
    </w:p>
    <w:p w:rsidR="004B17EB" w:rsidRPr="003B6F24" w:rsidRDefault="004B17EB" w:rsidP="004B17E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Faculté des sciences de la terre et d’architecture</w:t>
      </w:r>
    </w:p>
    <w:p w:rsidR="004B17EB" w:rsidRPr="003B6F24" w:rsidRDefault="004B17EB" w:rsidP="004B17E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Département d’architecture</w:t>
      </w:r>
    </w:p>
    <w:p w:rsidR="004B17EB" w:rsidRDefault="004B17EB" w:rsidP="004B17E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B17EB" w:rsidRPr="00995D08" w:rsidRDefault="004B17EB" w:rsidP="004B17E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Compte redu du </w:t>
      </w:r>
      <w:r w:rsidRPr="00995D0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module : la scénographie</w:t>
      </w:r>
    </w:p>
    <w:p w:rsidR="004B17EB" w:rsidRDefault="004B17EB" w:rsidP="004B17E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5D08">
        <w:rPr>
          <w:rFonts w:asciiTheme="majorBidi" w:hAnsiTheme="majorBidi" w:cstheme="majorBidi"/>
          <w:b/>
          <w:bCs/>
          <w:sz w:val="24"/>
          <w:szCs w:val="24"/>
          <w:u w:val="single"/>
        </w:rPr>
        <w:t>Niveau :</w:t>
      </w:r>
      <w:r w:rsidR="00152C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06266">
        <w:rPr>
          <w:rFonts w:asciiTheme="majorBidi" w:hAnsiTheme="majorBidi" w:cstheme="majorBidi"/>
          <w:b/>
          <w:bCs/>
          <w:sz w:val="24"/>
          <w:szCs w:val="24"/>
        </w:rPr>
        <w:t>L2 Design intérieur</w:t>
      </w:r>
    </w:p>
    <w:p w:rsidR="00982934" w:rsidRDefault="00982934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01 :</w:t>
      </w:r>
    </w:p>
    <w:p w:rsidR="002D12B3" w:rsidRDefault="002D12B3" w:rsidP="002D12B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terme provient du grec  </w:t>
      </w:r>
      <w:proofErr w:type="spellStart"/>
      <w:r>
        <w:rPr>
          <w:rFonts w:asciiTheme="majorBidi" w:hAnsiTheme="majorBidi" w:cstheme="majorBidi"/>
          <w:sz w:val="24"/>
          <w:szCs w:val="24"/>
        </w:rPr>
        <w:t>skéné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(la tente, le décor)  et </w:t>
      </w:r>
      <w:proofErr w:type="spellStart"/>
      <w:r>
        <w:rPr>
          <w:rFonts w:asciiTheme="majorBidi" w:hAnsiTheme="majorBidi" w:cstheme="majorBidi"/>
          <w:sz w:val="24"/>
          <w:szCs w:val="24"/>
        </w:rPr>
        <w:t>graphein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(écrire, dessiner). Littéralement c’est l’écriture de la scène. En architecture d’intérieur, la scénographie n’est plus limitée au théâtre. Elle devient l’art d’organiser un espace pour mettre en scène un </w:t>
      </w:r>
      <w:r w:rsidR="006B406C">
        <w:rPr>
          <w:rFonts w:asciiTheme="majorBidi" w:hAnsiTheme="majorBidi" w:cstheme="majorBidi"/>
          <w:sz w:val="24"/>
          <w:szCs w:val="24"/>
        </w:rPr>
        <w:t>récit,</w:t>
      </w:r>
      <w:r>
        <w:rPr>
          <w:rFonts w:asciiTheme="majorBidi" w:hAnsiTheme="majorBidi" w:cstheme="majorBidi"/>
          <w:sz w:val="24"/>
          <w:szCs w:val="24"/>
        </w:rPr>
        <w:t xml:space="preserve"> un objet ou une émotion. Elle transforme le visiteur en spectateur-acteur.</w:t>
      </w:r>
    </w:p>
    <w:p w:rsidR="002D12B3" w:rsidRPr="00DF7068" w:rsidRDefault="002D12B3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82934" w:rsidRDefault="00DF7068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>Réponse</w:t>
      </w:r>
      <w:r w:rsidR="00982934"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02 :</w:t>
      </w:r>
    </w:p>
    <w:p w:rsidR="00C94676" w:rsidRDefault="00C94676" w:rsidP="00982934">
      <w:pPr>
        <w:rPr>
          <w:rFonts w:asciiTheme="majorBidi" w:hAnsiTheme="majorBidi" w:cstheme="majorBidi"/>
          <w:sz w:val="24"/>
          <w:szCs w:val="24"/>
        </w:rPr>
      </w:pPr>
      <w:r w:rsidRPr="00C85553">
        <w:rPr>
          <w:rFonts w:asciiTheme="majorBidi" w:hAnsiTheme="majorBidi" w:cstheme="majorBidi"/>
          <w:sz w:val="24"/>
          <w:szCs w:val="24"/>
        </w:rPr>
        <w:t>Les trois piliers de la conceptualisation :</w:t>
      </w:r>
    </w:p>
    <w:p w:rsidR="00C85553" w:rsidRDefault="00C85553" w:rsidP="00C8555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narration (le </w:t>
      </w:r>
      <w:proofErr w:type="spellStart"/>
      <w:r>
        <w:rPr>
          <w:rFonts w:asciiTheme="majorBidi" w:hAnsiTheme="majorBidi" w:cstheme="majorBidi"/>
          <w:sz w:val="24"/>
          <w:szCs w:val="24"/>
        </w:rPr>
        <w:t>storytelling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C85553" w:rsidRDefault="00B4583A" w:rsidP="00C8555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parcours</w:t>
      </w:r>
    </w:p>
    <w:p w:rsidR="00B4583A" w:rsidRPr="00C85553" w:rsidRDefault="00B4583A" w:rsidP="00C8555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temporalité</w:t>
      </w:r>
    </w:p>
    <w:p w:rsidR="00982934" w:rsidRDefault="00982934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03 :</w:t>
      </w:r>
    </w:p>
    <w:tbl>
      <w:tblPr>
        <w:tblStyle w:val="Listeclaire-Accent2"/>
        <w:tblW w:w="0" w:type="auto"/>
        <w:jc w:val="center"/>
        <w:tblLook w:val="04A0"/>
      </w:tblPr>
      <w:tblGrid>
        <w:gridCol w:w="4606"/>
        <w:gridCol w:w="4607"/>
      </w:tblGrid>
      <w:tr w:rsidR="00EE2EAF" w:rsidTr="00EE2EAF">
        <w:trPr>
          <w:cnfStyle w:val="100000000000"/>
          <w:jc w:val="center"/>
        </w:trPr>
        <w:tc>
          <w:tcPr>
            <w:cnfStyle w:val="001000000000"/>
            <w:tcW w:w="4606" w:type="dxa"/>
          </w:tcPr>
          <w:p w:rsidR="00EE2EAF" w:rsidRPr="008F6C4E" w:rsidRDefault="00EE2EAF" w:rsidP="002514B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F6C4E">
              <w:rPr>
                <w:rFonts w:asciiTheme="majorBidi" w:hAnsiTheme="majorBidi" w:cstheme="majorBidi"/>
                <w:sz w:val="28"/>
                <w:szCs w:val="28"/>
              </w:rPr>
              <w:t>Les étapes</w:t>
            </w:r>
          </w:p>
        </w:tc>
        <w:tc>
          <w:tcPr>
            <w:tcW w:w="4607" w:type="dxa"/>
          </w:tcPr>
          <w:p w:rsidR="00EE2EAF" w:rsidRPr="008F6C4E" w:rsidRDefault="00EE2EAF" w:rsidP="002514B7">
            <w:pPr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8F6C4E">
              <w:rPr>
                <w:rFonts w:asciiTheme="majorBidi" w:hAnsiTheme="majorBidi" w:cstheme="majorBidi"/>
                <w:sz w:val="28"/>
                <w:szCs w:val="28"/>
              </w:rPr>
              <w:t>L’action scénographique</w:t>
            </w:r>
          </w:p>
        </w:tc>
      </w:tr>
      <w:tr w:rsidR="00EE2EAF" w:rsidTr="00EE2EAF">
        <w:trPr>
          <w:cnfStyle w:val="000000100000"/>
          <w:jc w:val="center"/>
        </w:trPr>
        <w:tc>
          <w:tcPr>
            <w:cnfStyle w:val="001000000000"/>
            <w:tcW w:w="4606" w:type="dxa"/>
          </w:tcPr>
          <w:p w:rsidR="00EE2EAF" w:rsidRPr="008F6C4E" w:rsidRDefault="00EE2EAF" w:rsidP="002514B7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F6C4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L’analyse</w:t>
            </w:r>
          </w:p>
        </w:tc>
        <w:tc>
          <w:tcPr>
            <w:tcW w:w="4607" w:type="dxa"/>
          </w:tcPr>
          <w:p w:rsidR="00EE2EAF" w:rsidRDefault="00EE2EAF" w:rsidP="002514B7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Etude du contenu (objet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exposè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 et du contenant (le lieu architectural)</w:t>
            </w:r>
          </w:p>
        </w:tc>
      </w:tr>
      <w:tr w:rsidR="00EE2EAF" w:rsidTr="00EE2EAF">
        <w:trPr>
          <w:jc w:val="center"/>
        </w:trPr>
        <w:tc>
          <w:tcPr>
            <w:cnfStyle w:val="001000000000"/>
            <w:tcW w:w="4606" w:type="dxa"/>
          </w:tcPr>
          <w:p w:rsidR="00EE2EAF" w:rsidRPr="008F6C4E" w:rsidRDefault="00EE2EAF" w:rsidP="002514B7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F6C4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L’intention</w:t>
            </w:r>
          </w:p>
        </w:tc>
        <w:tc>
          <w:tcPr>
            <w:tcW w:w="4607" w:type="dxa"/>
          </w:tcPr>
          <w:p w:rsidR="00EE2EAF" w:rsidRDefault="00EE2EAF" w:rsidP="002514B7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Définir un « parti pris » quelle émotion veut on provoquer ?</w:t>
            </w:r>
          </w:p>
        </w:tc>
      </w:tr>
      <w:tr w:rsidR="00EE2EAF" w:rsidTr="00EE2EAF">
        <w:trPr>
          <w:cnfStyle w:val="000000100000"/>
          <w:jc w:val="center"/>
        </w:trPr>
        <w:tc>
          <w:tcPr>
            <w:cnfStyle w:val="001000000000"/>
            <w:tcW w:w="4606" w:type="dxa"/>
          </w:tcPr>
          <w:p w:rsidR="00EE2EAF" w:rsidRPr="008F6C4E" w:rsidRDefault="00EE2EAF" w:rsidP="002514B7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F6C4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Le </w:t>
            </w:r>
            <w:proofErr w:type="spellStart"/>
            <w:r w:rsidRPr="008F6C4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storybrand</w:t>
            </w:r>
            <w:proofErr w:type="spellEnd"/>
          </w:p>
        </w:tc>
        <w:tc>
          <w:tcPr>
            <w:tcW w:w="4607" w:type="dxa"/>
          </w:tcPr>
          <w:p w:rsidR="00EE2EAF" w:rsidRDefault="00EE2EAF" w:rsidP="002514B7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Dessiner les séquences de vues successives du visiteur</w:t>
            </w:r>
          </w:p>
        </w:tc>
      </w:tr>
      <w:tr w:rsidR="00EE2EAF" w:rsidTr="00EE2EAF">
        <w:trPr>
          <w:jc w:val="center"/>
        </w:trPr>
        <w:tc>
          <w:tcPr>
            <w:cnfStyle w:val="001000000000"/>
            <w:tcW w:w="4606" w:type="dxa"/>
          </w:tcPr>
          <w:p w:rsidR="00EE2EAF" w:rsidRPr="008F6C4E" w:rsidRDefault="00EE2EAF" w:rsidP="002514B7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F6C4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Le dispositif</w:t>
            </w:r>
          </w:p>
        </w:tc>
        <w:tc>
          <w:tcPr>
            <w:tcW w:w="4607" w:type="dxa"/>
          </w:tcPr>
          <w:p w:rsidR="00EE2EAF" w:rsidRDefault="00EE2EAF" w:rsidP="002514B7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Conception technique (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plans 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coupes,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details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 mobiliers)</w:t>
            </w:r>
          </w:p>
        </w:tc>
      </w:tr>
    </w:tbl>
    <w:p w:rsidR="00125522" w:rsidRPr="00125522" w:rsidRDefault="00125522" w:rsidP="00EE2EAF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2934" w:rsidRDefault="00982934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04 :</w:t>
      </w:r>
    </w:p>
    <w:p w:rsidR="00E92CFB" w:rsidRPr="00B65C96" w:rsidRDefault="00E92CFB" w:rsidP="00E92CF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65C96">
        <w:rPr>
          <w:rFonts w:asciiTheme="majorBidi" w:hAnsiTheme="majorBidi" w:cstheme="majorBidi"/>
          <w:b/>
          <w:bCs/>
          <w:sz w:val="24"/>
          <w:szCs w:val="24"/>
        </w:rPr>
        <w:t>Scénographie d’exposition (Muséographie)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Valorisation d’œuvres d’art ou d’objets historiques.</w:t>
      </w:r>
    </w:p>
    <w:p w:rsidR="00E92CFB" w:rsidRPr="00B65C96" w:rsidRDefault="00E92CFB" w:rsidP="00E92CF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65C96">
        <w:rPr>
          <w:rFonts w:asciiTheme="majorBidi" w:hAnsiTheme="majorBidi" w:cstheme="majorBidi"/>
          <w:b/>
          <w:bCs/>
          <w:sz w:val="24"/>
          <w:szCs w:val="24"/>
        </w:rPr>
        <w:t>Scénographie commerciale (</w:t>
      </w:r>
      <w:proofErr w:type="spellStart"/>
      <w:r w:rsidRPr="00B65C96">
        <w:rPr>
          <w:rFonts w:asciiTheme="majorBidi" w:hAnsiTheme="majorBidi" w:cstheme="majorBidi"/>
          <w:b/>
          <w:bCs/>
          <w:sz w:val="24"/>
          <w:szCs w:val="24"/>
        </w:rPr>
        <w:t>Retail</w:t>
      </w:r>
      <w:proofErr w:type="spellEnd"/>
      <w:r w:rsidRPr="00B65C96">
        <w:rPr>
          <w:rFonts w:asciiTheme="majorBidi" w:hAnsiTheme="majorBidi" w:cstheme="majorBidi"/>
          <w:b/>
          <w:bCs/>
          <w:sz w:val="24"/>
          <w:szCs w:val="24"/>
        </w:rPr>
        <w:t xml:space="preserve"> design)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Mise en scène d’une marque pour susciter le désir d’achat.</w:t>
      </w:r>
    </w:p>
    <w:p w:rsidR="00E92CFB" w:rsidRPr="00114426" w:rsidRDefault="00E92CFB" w:rsidP="00E92CF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65C96">
        <w:rPr>
          <w:rFonts w:asciiTheme="majorBidi" w:hAnsiTheme="majorBidi" w:cstheme="majorBidi"/>
          <w:b/>
          <w:bCs/>
          <w:sz w:val="24"/>
          <w:szCs w:val="24"/>
        </w:rPr>
        <w:t>Scénographie d’équipement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Théâtres, salles de concert, centres culturels.</w:t>
      </w:r>
    </w:p>
    <w:p w:rsidR="00E92CFB" w:rsidRPr="00192D5A" w:rsidRDefault="00E92CFB" w:rsidP="00E92CFB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Scénographie culturelle : </w:t>
      </w:r>
      <w:r>
        <w:rPr>
          <w:rFonts w:asciiTheme="majorBidi" w:hAnsiTheme="majorBidi" w:cstheme="majorBidi"/>
          <w:sz w:val="24"/>
          <w:szCs w:val="24"/>
        </w:rPr>
        <w:t>Défilés de mode, lancements de produits artisanaux, festivals.</w:t>
      </w:r>
    </w:p>
    <w:p w:rsidR="00E92CFB" w:rsidRPr="00DF7068" w:rsidRDefault="00E92CFB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9656C" w:rsidRDefault="0099656C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9656C" w:rsidRDefault="0099656C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82934" w:rsidRDefault="00982934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05 :</w:t>
      </w:r>
    </w:p>
    <w:p w:rsidR="007116ED" w:rsidRDefault="007116ED" w:rsidP="007116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métier du designer d’événement est un équilibre parfait entre l’ingénierie logistique et la poésie spatiale. Contrairement à l’architecte classique, le designer voit son œuvre disparaitre mais son impact reste gravé dans la mémoire des participants à travers l’expérience sensorielle vécue.</w:t>
      </w:r>
    </w:p>
    <w:p w:rsidR="007116ED" w:rsidRDefault="007116ED" w:rsidP="007116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A5CD8">
        <w:rPr>
          <w:rFonts w:asciiTheme="majorBidi" w:hAnsiTheme="majorBidi" w:cstheme="majorBidi"/>
          <w:b/>
          <w:bCs/>
          <w:sz w:val="24"/>
          <w:szCs w:val="24"/>
        </w:rPr>
        <w:t>Par quoi commencer ?</w:t>
      </w:r>
    </w:p>
    <w:p w:rsidR="007116ED" w:rsidRDefault="007116ED" w:rsidP="007116E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656E2">
        <w:rPr>
          <w:rFonts w:asciiTheme="majorBidi" w:hAnsiTheme="majorBidi" w:cstheme="majorBidi"/>
          <w:b/>
          <w:bCs/>
          <w:sz w:val="24"/>
          <w:szCs w:val="24"/>
        </w:rPr>
        <w:t>Connaitre les besoins pour un design sur –mesure </w:t>
      </w:r>
    </w:p>
    <w:p w:rsidR="007116ED" w:rsidRPr="005E3194" w:rsidRDefault="007116ED" w:rsidP="007116E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E3194">
        <w:rPr>
          <w:rFonts w:asciiTheme="majorBidi" w:hAnsiTheme="majorBidi" w:cstheme="majorBidi"/>
          <w:b/>
          <w:bCs/>
          <w:sz w:val="24"/>
          <w:szCs w:val="24"/>
        </w:rPr>
        <w:t>Identification des besoins :</w:t>
      </w:r>
    </w:p>
    <w:p w:rsidR="007116ED" w:rsidRPr="00F656E2" w:rsidRDefault="007116ED" w:rsidP="007116E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 est votre projet ? description de l’objectif</w:t>
      </w:r>
    </w:p>
    <w:p w:rsidR="007116ED" w:rsidRPr="00F656E2" w:rsidRDefault="007116ED" w:rsidP="007116E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 vous aimez vivre ? Quel est votre style préféré ?</w:t>
      </w:r>
    </w:p>
    <w:p w:rsidR="007116ED" w:rsidRPr="005E3194" w:rsidRDefault="007116ED" w:rsidP="007116E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Qu’est ce que vous déplaît dans votre aménagement actuel ?</w:t>
      </w:r>
    </w:p>
    <w:p w:rsidR="007116ED" w:rsidRPr="005E3194" w:rsidRDefault="007116ED" w:rsidP="007116E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Qu’est ce qu’on fait dans la pièce principale ? </w:t>
      </w:r>
    </w:p>
    <w:p w:rsidR="007116ED" w:rsidRPr="00013FB6" w:rsidRDefault="007116ED" w:rsidP="007116E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13FB6">
        <w:rPr>
          <w:rFonts w:asciiTheme="majorBidi" w:hAnsiTheme="majorBidi" w:cstheme="majorBidi"/>
          <w:b/>
          <w:bCs/>
          <w:sz w:val="24"/>
          <w:szCs w:val="24"/>
        </w:rPr>
        <w:t>Connaitre l’espace :</w:t>
      </w:r>
    </w:p>
    <w:p w:rsidR="007116ED" w:rsidRPr="00013FB6" w:rsidRDefault="007116ED" w:rsidP="007116E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013FB6">
        <w:rPr>
          <w:rFonts w:asciiTheme="majorBidi" w:hAnsiTheme="majorBidi" w:cstheme="majorBidi"/>
          <w:sz w:val="24"/>
          <w:szCs w:val="24"/>
        </w:rPr>
        <w:t xml:space="preserve">Observer l’espace et l’analyser : déterminer les avantages et les inconvénients de l’espace </w:t>
      </w:r>
    </w:p>
    <w:p w:rsidR="007116ED" w:rsidRDefault="007116ED" w:rsidP="00597419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013FB6">
        <w:rPr>
          <w:rFonts w:asciiTheme="majorBidi" w:hAnsiTheme="majorBidi" w:cstheme="majorBidi"/>
          <w:sz w:val="24"/>
          <w:szCs w:val="24"/>
        </w:rPr>
        <w:t>Etablir un état des lieux : tout commence par la prise de dimensions, puis on fait un croquis de l’espace pour tester différents agencements possible.</w:t>
      </w:r>
    </w:p>
    <w:p w:rsidR="00597419" w:rsidRPr="00597419" w:rsidRDefault="00597419" w:rsidP="0059741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982934" w:rsidRDefault="00DF7068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>Réponse</w:t>
      </w:r>
      <w:r w:rsidR="00982934" w:rsidRPr="00DF706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06 :</w:t>
      </w:r>
    </w:p>
    <w:p w:rsidR="006A0F08" w:rsidRDefault="006A0F08" w:rsidP="006A0F0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style contemporain</w:t>
      </w:r>
    </w:p>
    <w:p w:rsidR="006A0F08" w:rsidRPr="00424FBF" w:rsidRDefault="00424FBF" w:rsidP="00424FBF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14117F">
        <w:rPr>
          <w:rFonts w:asciiTheme="majorBidi" w:hAnsiTheme="majorBidi" w:cstheme="majorBidi"/>
          <w:sz w:val="24"/>
          <w:szCs w:val="24"/>
        </w:rPr>
        <w:t xml:space="preserve">Un </w:t>
      </w:r>
      <w:r w:rsidR="0014117F" w:rsidRPr="0014117F">
        <w:rPr>
          <w:rFonts w:asciiTheme="majorBidi" w:hAnsiTheme="majorBidi" w:cstheme="majorBidi"/>
          <w:sz w:val="24"/>
          <w:szCs w:val="24"/>
        </w:rPr>
        <w:t>espace ouvert, non encombré, aéré, accent sur la ligne et la forme.</w:t>
      </w:r>
    </w:p>
    <w:p w:rsidR="006A0F08" w:rsidRDefault="006A0F08" w:rsidP="006A0F0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style bohème</w:t>
      </w:r>
    </w:p>
    <w:p w:rsidR="006A0F08" w:rsidRPr="006A0F08" w:rsidRDefault="002C6A4F" w:rsidP="006A0F08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Coloré</w:t>
      </w:r>
      <w:r w:rsidR="00424FBF">
        <w:rPr>
          <w:rFonts w:asciiTheme="majorBidi" w:hAnsiTheme="majorBidi" w:cstheme="majorBidi"/>
          <w:sz w:val="24"/>
          <w:szCs w:val="24"/>
        </w:rPr>
        <w:t> ; textures et motifs variés ; tapisserie ; encombré.</w:t>
      </w:r>
    </w:p>
    <w:p w:rsidR="006A0F08" w:rsidRDefault="006A0F08" w:rsidP="006A0F08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6A0F08" w:rsidRDefault="006A0F08" w:rsidP="006A0F0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style industriel</w:t>
      </w:r>
    </w:p>
    <w:p w:rsidR="006A0F08" w:rsidRDefault="00FF6100" w:rsidP="006A0F08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Concept ouvert ; hauts plafonds ; fonctionnel ; mélange d’ancien et de nouveau ; espace négatif.</w:t>
      </w:r>
    </w:p>
    <w:p w:rsidR="00FF6100" w:rsidRDefault="00FF6100" w:rsidP="006A0F08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6A0F08" w:rsidRDefault="006A0F08" w:rsidP="006A0F0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style traditionnel</w:t>
      </w:r>
    </w:p>
    <w:p w:rsidR="006A0F08" w:rsidRDefault="008E1EBA" w:rsidP="006A0F08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Symétrique ; colonnes ; moulures de plafond ; boiseries détaillées.</w:t>
      </w:r>
    </w:p>
    <w:p w:rsidR="006A0F08" w:rsidRDefault="006A0F08" w:rsidP="006A0F0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style scandinave</w:t>
      </w:r>
    </w:p>
    <w:p w:rsidR="00FF6100" w:rsidRPr="00306266" w:rsidRDefault="008E1EBA" w:rsidP="00FF6100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Spacieux</w:t>
      </w:r>
      <w:r w:rsidR="00FF6100">
        <w:rPr>
          <w:rFonts w:asciiTheme="majorBidi" w:hAnsiTheme="majorBidi" w:cstheme="majorBidi"/>
          <w:sz w:val="24"/>
          <w:szCs w:val="24"/>
        </w:rPr>
        <w:t> ; peu d’accessoires ; minimaliste</w:t>
      </w:r>
    </w:p>
    <w:p w:rsidR="007116ED" w:rsidRPr="00DF7068" w:rsidRDefault="007116ED" w:rsidP="0098293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B17EB" w:rsidRPr="0084694C" w:rsidRDefault="004B17EB" w:rsidP="004B17E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4B17EB" w:rsidRPr="0084694C" w:rsidSect="003B6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951"/>
    <w:multiLevelType w:val="hybridMultilevel"/>
    <w:tmpl w:val="853A809A"/>
    <w:lvl w:ilvl="0" w:tplc="1D00D3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0669"/>
    <w:multiLevelType w:val="hybridMultilevel"/>
    <w:tmpl w:val="5A6E960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708EF"/>
    <w:multiLevelType w:val="hybridMultilevel"/>
    <w:tmpl w:val="BDCCE1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465C"/>
    <w:multiLevelType w:val="hybridMultilevel"/>
    <w:tmpl w:val="0D8067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475E"/>
    <w:multiLevelType w:val="hybridMultilevel"/>
    <w:tmpl w:val="6B46CF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51860"/>
    <w:multiLevelType w:val="hybridMultilevel"/>
    <w:tmpl w:val="BB263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870E0"/>
    <w:multiLevelType w:val="hybridMultilevel"/>
    <w:tmpl w:val="1EE6A6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4198A"/>
    <w:multiLevelType w:val="hybridMultilevel"/>
    <w:tmpl w:val="CF0CA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77616"/>
    <w:multiLevelType w:val="hybridMultilevel"/>
    <w:tmpl w:val="DCA2F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10F6"/>
    <w:rsid w:val="00100358"/>
    <w:rsid w:val="00125522"/>
    <w:rsid w:val="0014117F"/>
    <w:rsid w:val="00152C46"/>
    <w:rsid w:val="002C6A4F"/>
    <w:rsid w:val="002D12B3"/>
    <w:rsid w:val="002D6F5F"/>
    <w:rsid w:val="00306266"/>
    <w:rsid w:val="003B6F24"/>
    <w:rsid w:val="00424FBF"/>
    <w:rsid w:val="0044153E"/>
    <w:rsid w:val="004B17EB"/>
    <w:rsid w:val="004D0B09"/>
    <w:rsid w:val="00597419"/>
    <w:rsid w:val="006737AE"/>
    <w:rsid w:val="006A0F08"/>
    <w:rsid w:val="006B406C"/>
    <w:rsid w:val="007116ED"/>
    <w:rsid w:val="007B10F6"/>
    <w:rsid w:val="007E412E"/>
    <w:rsid w:val="00842C4D"/>
    <w:rsid w:val="0084694C"/>
    <w:rsid w:val="00852F57"/>
    <w:rsid w:val="008E1EBA"/>
    <w:rsid w:val="0097750B"/>
    <w:rsid w:val="00982934"/>
    <w:rsid w:val="00995D08"/>
    <w:rsid w:val="0099656C"/>
    <w:rsid w:val="00A931F8"/>
    <w:rsid w:val="00B4583A"/>
    <w:rsid w:val="00B939BD"/>
    <w:rsid w:val="00C232D0"/>
    <w:rsid w:val="00C472A2"/>
    <w:rsid w:val="00C52329"/>
    <w:rsid w:val="00C85553"/>
    <w:rsid w:val="00C94676"/>
    <w:rsid w:val="00D93268"/>
    <w:rsid w:val="00DF7068"/>
    <w:rsid w:val="00E2757E"/>
    <w:rsid w:val="00E92CFB"/>
    <w:rsid w:val="00EE2EAF"/>
    <w:rsid w:val="00F147D6"/>
    <w:rsid w:val="00FF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6266"/>
    <w:pPr>
      <w:ind w:left="720"/>
      <w:contextualSpacing/>
    </w:pPr>
  </w:style>
  <w:style w:type="table" w:styleId="Listeclaire-Accent2">
    <w:name w:val="Light List Accent 2"/>
    <w:basedOn w:val="TableauNormal"/>
    <w:uiPriority w:val="61"/>
    <w:rsid w:val="00EE2E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2013-12-31T23:01:00Z</dcterms:created>
  <dcterms:modified xsi:type="dcterms:W3CDTF">2013-12-31T23:13:00Z</dcterms:modified>
</cp:coreProperties>
</file>