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15F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BADECHE </w:t>
      </w:r>
      <w:proofErr w:type="spellStart"/>
      <w:r>
        <w:rPr>
          <w:rFonts w:ascii="Calibri" w:hAnsi="Calibri" w:cs="Calibri"/>
          <w:sz w:val="20"/>
          <w:szCs w:val="20"/>
        </w:rPr>
        <w:t>Mounira</w:t>
      </w:r>
      <w:proofErr w:type="spellEnd"/>
      <w:r>
        <w:rPr>
          <w:rFonts w:ascii="Calibri" w:hAnsi="Calibri" w:cs="Calibri"/>
          <w:sz w:val="20"/>
          <w:szCs w:val="20"/>
        </w:rPr>
        <w:t>/architecture/Semestre 5/Histoire critique de l'architecture 5/section</w:t>
      </w:r>
    </w:p>
    <w:p w:rsidR="00E015F6" w:rsidRDefault="00E015F6">
      <w:r>
        <w:rPr>
          <w:noProof/>
        </w:rPr>
        <w:drawing>
          <wp:inline distT="0" distB="0" distL="0" distR="0">
            <wp:extent cx="1870710" cy="312039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5F6" w:rsidRDefault="00E015F6"/>
    <w:sectPr w:rsidR="00E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E015F6"/>
    <w:rsid w:val="00E0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2025-01-31T13:56:00Z</dcterms:created>
  <dcterms:modified xsi:type="dcterms:W3CDTF">2025-01-31T13:59:00Z</dcterms:modified>
</cp:coreProperties>
</file>