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
    <w:bookmarkStart w:id="1" w:name="_GoBack"/>
    <w:bookmarkEnd w:id="1"/>
    <w:p w14:paraId="17F9FB3F" w14:textId="3A2D35E5" w:rsidR="00A53A5C" w:rsidRPr="00EC1BD2" w:rsidRDefault="00D76CF5" w:rsidP="00EC1BD2">
      <w:pPr>
        <w:jc w:val="center"/>
        <w:rPr>
          <w:rFonts w:cs="Traditional Arabic"/>
          <w:b/>
          <w:bCs/>
          <w:color w:val="FF0000"/>
          <w:sz w:val="36"/>
          <w:szCs w:val="36"/>
          <w:rtl/>
        </w:rPr>
      </w:pPr>
      <w:r>
        <w:rPr>
          <w:rFonts w:cs="Traditional Arabic"/>
          <w:b/>
          <w:bCs/>
          <w:noProof/>
          <w:color w:val="FF0000"/>
          <w:sz w:val="36"/>
          <w:szCs w:val="36"/>
          <w:rtl/>
          <w:lang w:val="fr-FR" w:eastAsia="fr-FR" w:bidi="ar-SA"/>
        </w:rPr>
        <mc:AlternateContent>
          <mc:Choice Requires="wps">
            <w:drawing>
              <wp:anchor distT="0" distB="0" distL="114300" distR="114300" simplePos="0" relativeHeight="251672576" behindDoc="0" locked="0" layoutInCell="1" allowOverlap="1" wp14:anchorId="215D4084" wp14:editId="631DC720">
                <wp:simplePos x="0" y="0"/>
                <wp:positionH relativeFrom="column">
                  <wp:posOffset>824865</wp:posOffset>
                </wp:positionH>
                <wp:positionV relativeFrom="paragraph">
                  <wp:posOffset>-93981</wp:posOffset>
                </wp:positionV>
                <wp:extent cx="7328535" cy="2390775"/>
                <wp:effectExtent l="0" t="0" r="24765" b="28575"/>
                <wp:wrapNone/>
                <wp:docPr id="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8535" cy="23907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AA31BD0" w14:textId="77777777"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البـطـاقة الـفـنيـة</w:t>
                            </w:r>
                          </w:p>
                          <w:p w14:paraId="7A6AEC14" w14:textId="7E4F75CF" w:rsidR="00082806" w:rsidRDefault="00813FB6" w:rsidP="00813FB6">
                            <w:pPr>
                              <w:pStyle w:val="Titre3"/>
                              <w:rPr>
                                <w:rFonts w:cs="Traditional Arabic"/>
                                <w:color w:val="0000FF"/>
                                <w:sz w:val="44"/>
                                <w:szCs w:val="44"/>
                              </w:rPr>
                            </w:pPr>
                            <w:r w:rsidRPr="00FC3D64">
                              <w:rPr>
                                <w:rFonts w:cs="Traditional Arabic" w:hint="cs"/>
                                <w:color w:val="0000FF"/>
                                <w:sz w:val="44"/>
                                <w:szCs w:val="44"/>
                                <w:rtl/>
                              </w:rPr>
                              <w:t xml:space="preserve"> </w:t>
                            </w:r>
                            <w:r w:rsidR="00004427" w:rsidRPr="00004427">
                              <w:rPr>
                                <w:rFonts w:cs="Traditional Arabic"/>
                                <w:color w:val="0000FF"/>
                                <w:sz w:val="44"/>
                                <w:szCs w:val="44"/>
                                <w:rtl/>
                              </w:rPr>
                              <w:t>ليسانس احترافية في التصميم المعلوماتي في الهندسة المعمارية</w:t>
                            </w:r>
                          </w:p>
                          <w:p w14:paraId="420FA410" w14:textId="0D3DAD76" w:rsidR="00082806" w:rsidRPr="00082806" w:rsidRDefault="00082806" w:rsidP="00004427">
                            <w:pPr>
                              <w:keepNext/>
                              <w:spacing w:before="120"/>
                              <w:ind w:left="720" w:hanging="360"/>
                              <w:jc w:val="center"/>
                              <w:outlineLvl w:val="0"/>
                              <w:rPr>
                                <w:rFonts w:cs="Traditional Arabic"/>
                                <w:b/>
                                <w:bCs/>
                                <w:color w:val="0000FF"/>
                                <w:sz w:val="44"/>
                                <w:szCs w:val="44"/>
                                <w:lang w:val="fr-FR"/>
                              </w:rPr>
                            </w:pPr>
                            <w:r w:rsidRPr="00082806">
                              <w:rPr>
                                <w:rFonts w:cs="Traditional Arabic"/>
                                <w:b/>
                                <w:bCs/>
                                <w:color w:val="0000FF"/>
                                <w:sz w:val="44"/>
                                <w:szCs w:val="44"/>
                                <w:lang w:val="fr-FR"/>
                              </w:rPr>
                              <w:t>Licence professionnelle en Infographie en Architecture</w:t>
                            </w:r>
                            <w:r w:rsidR="00004427">
                              <w:rPr>
                                <w:rFonts w:cs="Traditional Arabic"/>
                                <w:b/>
                                <w:bCs/>
                                <w:color w:val="0000FF"/>
                                <w:sz w:val="44"/>
                                <w:szCs w:val="44"/>
                                <w:lang w:val="fr-FR"/>
                              </w:rPr>
                              <w:t xml:space="preserve"> (Bac+3)</w:t>
                            </w:r>
                          </w:p>
                          <w:p w14:paraId="3487352C" w14:textId="77777777" w:rsidR="00082806" w:rsidRPr="00082806" w:rsidRDefault="00082806" w:rsidP="00082806">
                            <w:pPr>
                              <w:rPr>
                                <w:lang w:val="fr-FR"/>
                              </w:rPr>
                            </w:pPr>
                          </w:p>
                          <w:p w14:paraId="66F228FC" w14:textId="2E4F6508"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ب</w:t>
                            </w:r>
                            <w:r w:rsidR="00086E8A" w:rsidRPr="00FC3D64">
                              <w:rPr>
                                <w:rFonts w:cs="Traditional Arabic" w:hint="cs"/>
                                <w:color w:val="0000FF"/>
                                <w:sz w:val="44"/>
                                <w:szCs w:val="44"/>
                                <w:rtl/>
                              </w:rPr>
                              <w:t>كلية علوم الأرض والهندسة المعمارية</w:t>
                            </w:r>
                          </w:p>
                          <w:p w14:paraId="731B3425" w14:textId="77777777" w:rsidR="00813FB6" w:rsidRDefault="0081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5D4084" id="Rectangle 75" o:spid="_x0000_s1026" style="position:absolute;left:0;text-align:left;margin-left:64.95pt;margin-top:-7.4pt;width:577.05pt;height:18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" fillcolor="white [3201]" strokecolor="#c0504d [3205]" strokeweight="2pt">
                <v:textbox>
                  <w:txbxContent>
                    <w:p w14:paraId="0AA31BD0" w14:textId="77777777"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البـطـاقة الـفـنيـة</w:t>
                      </w:r>
                    </w:p>
                    <w:p w14:paraId="7A6AEC14" w14:textId="7E4F75CF" w:rsidR="00082806" w:rsidRDefault="00813FB6" w:rsidP="00813FB6">
                      <w:pPr>
                        <w:pStyle w:val="Titre3"/>
                        <w:rPr>
                          <w:rFonts w:cs="Traditional Arabic"/>
                          <w:color w:val="0000FF"/>
                          <w:sz w:val="44"/>
                          <w:szCs w:val="44"/>
                        </w:rPr>
                      </w:pPr>
                      <w:r w:rsidRPr="00FC3D64">
                        <w:rPr>
                          <w:rFonts w:cs="Traditional Arabic" w:hint="cs"/>
                          <w:color w:val="0000FF"/>
                          <w:sz w:val="44"/>
                          <w:szCs w:val="44"/>
                          <w:rtl/>
                        </w:rPr>
                        <w:t xml:space="preserve"> </w:t>
                      </w:r>
                      <w:r w:rsidR="00004427" w:rsidRPr="00004427">
                        <w:rPr>
                          <w:rFonts w:cs="Traditional Arabic"/>
                          <w:color w:val="0000FF"/>
                          <w:sz w:val="44"/>
                          <w:szCs w:val="44"/>
                          <w:rtl/>
                        </w:rPr>
                        <w:t>ليسانس احترافية في التصميم المعلوماتي في الهندسة المعمارية</w:t>
                      </w:r>
                    </w:p>
                    <w:p w14:paraId="420FA410" w14:textId="0D3DAD76" w:rsidR="00082806" w:rsidRPr="00082806" w:rsidRDefault="00082806" w:rsidP="00004427">
                      <w:pPr>
                        <w:keepNext/>
                        <w:spacing w:before="120"/>
                        <w:ind w:left="720" w:hanging="360"/>
                        <w:jc w:val="center"/>
                        <w:outlineLvl w:val="0"/>
                        <w:rPr>
                          <w:rFonts w:cs="Traditional Arabic"/>
                          <w:b/>
                          <w:bCs/>
                          <w:color w:val="0000FF"/>
                          <w:sz w:val="44"/>
                          <w:szCs w:val="44"/>
                          <w:lang w:val="fr-FR"/>
                        </w:rPr>
                      </w:pPr>
                      <w:r w:rsidRPr="00082806">
                        <w:rPr>
                          <w:rFonts w:cs="Traditional Arabic"/>
                          <w:b/>
                          <w:bCs/>
                          <w:color w:val="0000FF"/>
                          <w:sz w:val="44"/>
                          <w:szCs w:val="44"/>
                          <w:lang w:val="fr-FR"/>
                        </w:rPr>
                        <w:t>Licence professionnelle en Infographie en Architecture</w:t>
                      </w:r>
                      <w:r w:rsidR="00004427">
                        <w:rPr>
                          <w:rFonts w:cs="Traditional Arabic"/>
                          <w:b/>
                          <w:bCs/>
                          <w:color w:val="0000FF"/>
                          <w:sz w:val="44"/>
                          <w:szCs w:val="44"/>
                          <w:lang w:val="fr-FR"/>
                        </w:rPr>
                        <w:t xml:space="preserve"> (Bac+3)</w:t>
                      </w:r>
                    </w:p>
                    <w:p w14:paraId="3487352C" w14:textId="77777777" w:rsidR="00082806" w:rsidRPr="00082806" w:rsidRDefault="00082806" w:rsidP="00082806">
                      <w:pPr>
                        <w:rPr>
                          <w:lang w:val="fr-FR"/>
                        </w:rPr>
                      </w:pPr>
                    </w:p>
                    <w:p w14:paraId="66F228FC" w14:textId="2E4F6508"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ب</w:t>
                      </w:r>
                      <w:r w:rsidR="00086E8A" w:rsidRPr="00FC3D64">
                        <w:rPr>
                          <w:rFonts w:cs="Traditional Arabic" w:hint="cs"/>
                          <w:color w:val="0000FF"/>
                          <w:sz w:val="44"/>
                          <w:szCs w:val="44"/>
                          <w:rtl/>
                        </w:rPr>
                        <w:t>كلية علوم الأرض والهندسة المعمارية</w:t>
                      </w:r>
                    </w:p>
                    <w:p w14:paraId="731B3425" w14:textId="77777777" w:rsidR="00813FB6" w:rsidRDefault="00813FB6"/>
                  </w:txbxContent>
                </v:textbox>
              </v:rect>
            </w:pict>
          </mc:Fallback>
        </mc:AlternateContent>
      </w:r>
    </w:p>
    <w:p w14:paraId="6C286737" w14:textId="70298D10" w:rsidR="00A53A5C" w:rsidRPr="00EC1BD2" w:rsidRDefault="00A53A5C" w:rsidP="00EC1BD2">
      <w:pPr>
        <w:jc w:val="center"/>
        <w:rPr>
          <w:rFonts w:cs="Traditional Arabic"/>
          <w:b/>
          <w:bCs/>
          <w:color w:val="FF0000"/>
          <w:sz w:val="36"/>
          <w:szCs w:val="36"/>
          <w:rtl/>
        </w:rPr>
      </w:pPr>
    </w:p>
    <w:p w14:paraId="650CA62F" w14:textId="77777777" w:rsidR="00813FB6" w:rsidRPr="00EC1BD2" w:rsidRDefault="00813FB6" w:rsidP="00EC1BD2">
      <w:pPr>
        <w:jc w:val="center"/>
        <w:rPr>
          <w:rFonts w:cs="Traditional Arabic"/>
          <w:b/>
          <w:bCs/>
          <w:color w:val="FF0000"/>
          <w:sz w:val="36"/>
          <w:szCs w:val="36"/>
          <w:rtl/>
        </w:rPr>
      </w:pPr>
    </w:p>
    <w:p w14:paraId="315046FF" w14:textId="4B7610F5" w:rsidR="00A53A5C" w:rsidRPr="00EC1BD2" w:rsidRDefault="00A53A5C" w:rsidP="00EC1BD2">
      <w:pPr>
        <w:jc w:val="lowKashida"/>
        <w:rPr>
          <w:rFonts w:cs="Traditional Arabic"/>
          <w:b/>
          <w:bCs/>
          <w:sz w:val="36"/>
          <w:szCs w:val="36"/>
          <w:rtl/>
        </w:rPr>
      </w:pPr>
    </w:p>
    <w:bookmarkEnd w:id="0"/>
    <w:p w14:paraId="37588263" w14:textId="32880B64" w:rsidR="0091595C" w:rsidRDefault="0091595C" w:rsidP="0091595C">
      <w:pPr>
        <w:shd w:val="clear" w:color="auto" w:fill="FFFFFF"/>
        <w:jc w:val="center"/>
        <w:textAlignment w:val="baseline"/>
        <w:outlineLvl w:val="3"/>
        <w:rPr>
          <w:rFonts w:ascii="inherit" w:hAnsi="inherit"/>
          <w:b/>
          <w:bCs/>
          <w:color w:val="0000FF"/>
          <w:sz w:val="30"/>
          <w:szCs w:val="30"/>
          <w:bdr w:val="none" w:sz="0" w:space="0" w:color="auto" w:frame="1"/>
          <w:lang w:eastAsia="fr-FR"/>
        </w:rPr>
      </w:pPr>
    </w:p>
    <w:p w14:paraId="598EF0C5" w14:textId="342D2B1E" w:rsidR="0091595C" w:rsidRDefault="0091595C" w:rsidP="0091595C">
      <w:pPr>
        <w:shd w:val="clear" w:color="auto" w:fill="FFFFFF"/>
        <w:textAlignment w:val="baseline"/>
        <w:outlineLvl w:val="3"/>
        <w:rPr>
          <w:rFonts w:ascii="inherit" w:hAnsi="inherit"/>
          <w:b/>
          <w:bCs/>
          <w:color w:val="0000FF"/>
          <w:sz w:val="30"/>
          <w:szCs w:val="30"/>
          <w:bdr w:val="none" w:sz="0" w:space="0" w:color="auto" w:frame="1"/>
          <w:lang w:eastAsia="fr-FR"/>
        </w:rPr>
      </w:pPr>
    </w:p>
    <w:p w14:paraId="7AB69B43" w14:textId="7439C175" w:rsidR="00004427" w:rsidRDefault="00004427" w:rsidP="00FC3D64">
      <w:pPr>
        <w:shd w:val="clear" w:color="auto" w:fill="FFFFFF"/>
        <w:spacing w:after="120"/>
        <w:textAlignment w:val="baseline"/>
        <w:outlineLvl w:val="3"/>
        <w:rPr>
          <w:rFonts w:ascii="inherit" w:hAnsi="inherit"/>
          <w:b/>
          <w:bCs/>
          <w:color w:val="0000FF"/>
          <w:sz w:val="36"/>
          <w:szCs w:val="36"/>
          <w:bdr w:val="none" w:sz="0" w:space="0" w:color="auto" w:frame="1"/>
          <w:lang w:eastAsia="fr-FR"/>
        </w:rPr>
      </w:pPr>
    </w:p>
    <w:p w14:paraId="2C4F77CF" w14:textId="5CCA40DB" w:rsidR="00004427" w:rsidRDefault="00004427" w:rsidP="00FC3D64">
      <w:pPr>
        <w:shd w:val="clear" w:color="auto" w:fill="FFFFFF"/>
        <w:spacing w:after="120"/>
        <w:textAlignment w:val="baseline"/>
        <w:outlineLvl w:val="3"/>
        <w:rPr>
          <w:rFonts w:ascii="inherit" w:hAnsi="inherit"/>
          <w:b/>
          <w:bCs/>
          <w:color w:val="0000FF"/>
          <w:sz w:val="36"/>
          <w:szCs w:val="36"/>
          <w:bdr w:val="none" w:sz="0" w:space="0" w:color="auto" w:frame="1"/>
          <w:lang w:eastAsia="fr-FR"/>
        </w:rPr>
      </w:pPr>
    </w:p>
    <w:p w14:paraId="60F7D6C4" w14:textId="4118ADCE" w:rsidR="00004427" w:rsidRPr="00004427" w:rsidRDefault="00004427" w:rsidP="00004427">
      <w:pPr>
        <w:shd w:val="clear" w:color="auto" w:fill="FFFFFF"/>
        <w:spacing w:after="120"/>
        <w:textAlignment w:val="baseline"/>
        <w:outlineLvl w:val="3"/>
        <w:rPr>
          <w:rFonts w:ascii="inherit" w:hAnsi="inherit"/>
          <w:b/>
          <w:bCs/>
          <w:color w:val="0000FF"/>
          <w:sz w:val="40"/>
          <w:szCs w:val="40"/>
          <w:bdr w:val="none" w:sz="0" w:space="0" w:color="auto" w:frame="1"/>
          <w:rtl/>
          <w:lang w:eastAsia="fr-FR"/>
        </w:rPr>
      </w:pPr>
      <w:r w:rsidRPr="00004427">
        <w:rPr>
          <w:rFonts w:ascii="inherit" w:hAnsi="inherit"/>
          <w:b/>
          <w:bCs/>
          <w:color w:val="0000FF"/>
          <w:sz w:val="40"/>
          <w:szCs w:val="40"/>
          <w:bdr w:val="none" w:sz="0" w:space="0" w:color="auto" w:frame="1"/>
          <w:rtl/>
          <w:lang w:eastAsia="fr-FR"/>
        </w:rPr>
        <w:t xml:space="preserve">سياق التكوين وأهدافه </w:t>
      </w:r>
    </w:p>
    <w:p w14:paraId="1EF705E1" w14:textId="234FE462" w:rsidR="00004427" w:rsidRPr="00004427" w:rsidRDefault="00004427" w:rsidP="00004427">
      <w:pPr>
        <w:shd w:val="clear" w:color="auto" w:fill="FFFFFF"/>
        <w:textAlignment w:val="baseline"/>
        <w:outlineLvl w:val="3"/>
        <w:rPr>
          <w:rFonts w:ascii="Lato" w:hAnsi="Lato"/>
          <w:color w:val="555555"/>
          <w:sz w:val="27"/>
          <w:szCs w:val="27"/>
          <w:rtl/>
          <w:lang w:eastAsia="fr-FR"/>
        </w:rPr>
      </w:pPr>
    </w:p>
    <w:p w14:paraId="05A95911" w14:textId="670EDE54"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 xml:space="preserve">أ - شروط القبول </w:t>
      </w:r>
    </w:p>
    <w:p w14:paraId="4CCA89DD" w14:textId="3B16317C" w:rsidR="00004427" w:rsidRPr="00004427" w:rsidRDefault="00004427" w:rsidP="00004427">
      <w:pPr>
        <w:shd w:val="clear" w:color="auto" w:fill="FFFFFF"/>
        <w:textAlignment w:val="baseline"/>
        <w:outlineLvl w:val="3"/>
        <w:rPr>
          <w:rFonts w:ascii="Lato" w:hAnsi="Lato"/>
          <w:color w:val="555555"/>
          <w:sz w:val="27"/>
          <w:szCs w:val="27"/>
          <w:rtl/>
          <w:lang w:eastAsia="fr-FR"/>
        </w:rPr>
      </w:pPr>
      <w:r w:rsidRPr="00004427">
        <w:rPr>
          <w:rFonts w:ascii="Lato" w:hAnsi="Lato"/>
          <w:color w:val="555555"/>
          <w:sz w:val="27"/>
          <w:szCs w:val="27"/>
          <w:rtl/>
          <w:lang w:eastAsia="fr-FR"/>
        </w:rPr>
        <w:t>البكالوريا أو ما يعادلها من الدبلوم</w:t>
      </w:r>
    </w:p>
    <w:p w14:paraId="1117AEF7" w14:textId="09EF3531"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ب - أهداف المقرر الدراسي</w:t>
      </w:r>
    </w:p>
    <w:p w14:paraId="18FC7DAB" w14:textId="295E6B54" w:rsidR="00004427" w:rsidRPr="00004427" w:rsidRDefault="001A1F62" w:rsidP="00004427">
      <w:pPr>
        <w:shd w:val="clear" w:color="auto" w:fill="FFFFFF"/>
        <w:textAlignment w:val="baseline"/>
        <w:outlineLvl w:val="3"/>
        <w:rPr>
          <w:rFonts w:ascii="Lato" w:hAnsi="Lato"/>
          <w:sz w:val="28"/>
          <w:szCs w:val="28"/>
          <w:rtl/>
          <w:lang w:eastAsia="fr-FR"/>
        </w:rPr>
      </w:pPr>
      <w:r>
        <w:rPr>
          <w:rFonts w:cs="Traditional Arabic"/>
          <w:b/>
          <w:bCs/>
          <w:noProof/>
          <w:color w:val="FF0000"/>
          <w:sz w:val="36"/>
          <w:szCs w:val="36"/>
          <w:rtl/>
          <w:lang w:val="fr-FR" w:eastAsia="fr-FR" w:bidi="ar-SA"/>
        </w:rPr>
        <w:drawing>
          <wp:anchor distT="0" distB="0" distL="114300" distR="114300" simplePos="0" relativeHeight="251673600" behindDoc="0" locked="1" layoutInCell="1" allowOverlap="1" wp14:anchorId="1EB82FEA" wp14:editId="3B2DF4DE">
            <wp:simplePos x="0" y="0"/>
            <wp:positionH relativeFrom="column">
              <wp:posOffset>-55245</wp:posOffset>
            </wp:positionH>
            <wp:positionV relativeFrom="paragraph">
              <wp:posOffset>43180</wp:posOffset>
            </wp:positionV>
            <wp:extent cx="3088640" cy="4370070"/>
            <wp:effectExtent l="0" t="0" r="0" b="0"/>
            <wp:wrapSquare wrapText="bothSides"/>
            <wp:docPr id="7498718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71850" name="Image 7498718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640" cy="4370070"/>
                    </a:xfrm>
                    <a:prstGeom prst="rect">
                      <a:avLst/>
                    </a:prstGeom>
                  </pic:spPr>
                </pic:pic>
              </a:graphicData>
            </a:graphic>
            <wp14:sizeRelH relativeFrom="margin">
              <wp14:pctWidth>0</wp14:pctWidth>
            </wp14:sizeRelH>
            <wp14:sizeRelV relativeFrom="margin">
              <wp14:pctHeight>0</wp14:pctHeight>
            </wp14:sizeRelV>
          </wp:anchor>
        </w:drawing>
      </w:r>
      <w:r w:rsidR="00004427" w:rsidRPr="00004427">
        <w:rPr>
          <w:rFonts w:ascii="Lato" w:hAnsi="Lato"/>
          <w:sz w:val="28"/>
          <w:szCs w:val="28"/>
          <w:rtl/>
          <w:lang w:eastAsia="fr-FR"/>
        </w:rPr>
        <w:t xml:space="preserve">يهدف التكوين إلى إعداد "محترف" يتمتع بالمهارات والقدرات والكفاءات للمشاركة في الإنتاج الرقمي النوعي للمشاهد المعمارية والعمرانية. </w:t>
      </w:r>
    </w:p>
    <w:p w14:paraId="296DB6E7" w14:textId="1BACA425"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يجب تمثيل جميع المشاريع المعمارية بيانياً ورقمياً من أجل تعزيز قيمتها وتسهيل الحوار والتفاهم بين مختلف الأطراف المعنية. وبهذه الطريقة، أصبحت الأدوات الرقمية ضرورية في مراحل التصميم والبناء والتشغيل والتجديد. </w:t>
      </w:r>
    </w:p>
    <w:p w14:paraId="710E9514" w14:textId="54FA3773"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في نهاية الدورة، سيتمكن الطلاب من رسم مشروع معماري وعرضه ونمذجته، بالإضافة إلى إنتاج صور ثابتة ومقاطع فيديو واقعية للإنتاج المعماري. ستكون هذه القدرات مصحوبة بمهارات متعددة التخصصات ومهارات محددة. </w:t>
      </w:r>
    </w:p>
    <w:p w14:paraId="577A2650" w14:textId="2E5723F2"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تتألف الأولى من إتقان مهارات التواصل على المستوى الجامعي (الشفوي والكتابي)، وثقافة شخصية مناسبة ومعرفة يمكن تطبيقها خارج نطاق ممارسة المهنة.  </w:t>
      </w:r>
    </w:p>
    <w:p w14:paraId="041CA342" w14:textId="77777777"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أما الثانية فتتعلق بالتخصص أو التخصص. وبالتالي فهي مهارات تعزز تعبئة المعرفة للممارسة المهنية. </w:t>
      </w:r>
    </w:p>
    <w:p w14:paraId="59AFC66F" w14:textId="69E40BDC"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باختصار، يهدف التدريب إلى خلق مسؤول تنفيذي يتمتع بالمعرفة والمهارات الشخصية والدراية الفنية الجاهزة للتعبئة لتنفيذ المهام التي يكون مسؤولاً عنها وفقاً لقواعد المهنة. </w:t>
      </w:r>
    </w:p>
    <w:p w14:paraId="475C77A6" w14:textId="77777777" w:rsidR="00004427" w:rsidRPr="00004427" w:rsidRDefault="00004427" w:rsidP="00004427">
      <w:pPr>
        <w:shd w:val="clear" w:color="auto" w:fill="FFFFFF"/>
        <w:textAlignment w:val="baseline"/>
        <w:outlineLvl w:val="3"/>
        <w:rPr>
          <w:rFonts w:ascii="Lato" w:hAnsi="Lato"/>
          <w:color w:val="555555"/>
          <w:sz w:val="27"/>
          <w:szCs w:val="27"/>
          <w:rtl/>
          <w:lang w:eastAsia="fr-FR"/>
        </w:rPr>
      </w:pPr>
    </w:p>
    <w:p w14:paraId="416707A7" w14:textId="3E331B41"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ج - الملامح والمهارات الوظيفية المستهدفة</w:t>
      </w:r>
    </w:p>
    <w:p w14:paraId="289D5E2C" w14:textId="1ADFDABF"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بعد التدريب المهني المقدم، ترتبط أنشطة أخصائي رسومات الحاسوب ارتباطًا وثيقًا بممارسة الهندسة المعمارية، من خلال التمثيل البياني والرقمي. من أجل إنجاز هذه المهمة، يجب على المتعلم استيعاب أساسيات اللغة المعمارية من أجل تسهيل التعاون مع الجهات الفاعلة في المهنة (المهندسين المعماريين والمطورين ومخططي المدن، إلخ). </w:t>
      </w:r>
    </w:p>
    <w:p w14:paraId="383282EB" w14:textId="1A1718EE" w:rsidR="00004427" w:rsidRPr="00004427" w:rsidRDefault="00004427" w:rsidP="00004427">
      <w:pPr>
        <w:shd w:val="clear" w:color="auto" w:fill="FFFFFF"/>
        <w:textAlignment w:val="baseline"/>
        <w:outlineLvl w:val="3"/>
        <w:rPr>
          <w:rFonts w:ascii="Lato" w:hAnsi="Lato"/>
          <w:sz w:val="28"/>
          <w:szCs w:val="28"/>
          <w:rtl/>
          <w:lang w:eastAsia="fr-FR"/>
        </w:rPr>
      </w:pPr>
    </w:p>
    <w:p w14:paraId="04D54F69" w14:textId="3D404AD9" w:rsidR="00004427" w:rsidRPr="00004427" w:rsidRDefault="00535584" w:rsidP="00004427">
      <w:pPr>
        <w:shd w:val="clear" w:color="auto" w:fill="FFFFFF"/>
        <w:textAlignment w:val="baseline"/>
        <w:outlineLvl w:val="3"/>
        <w:rPr>
          <w:rFonts w:ascii="Lato" w:hAnsi="Lato"/>
          <w:sz w:val="28"/>
          <w:szCs w:val="28"/>
          <w:rtl/>
          <w:lang w:eastAsia="fr-FR"/>
        </w:rPr>
      </w:pPr>
      <w:r>
        <w:rPr>
          <w:rFonts w:ascii="inherit" w:hAnsi="inherit"/>
          <w:b/>
          <w:bCs/>
          <w:noProof/>
          <w:color w:val="0000FF"/>
          <w:sz w:val="36"/>
          <w:szCs w:val="36"/>
          <w:bdr w:val="none" w:sz="0" w:space="0" w:color="auto" w:frame="1"/>
          <w:rtl/>
          <w:lang w:val="fr-FR" w:eastAsia="fr-FR" w:bidi="ar-SA"/>
        </w:rPr>
        <w:drawing>
          <wp:anchor distT="0" distB="0" distL="114300" distR="114300" simplePos="0" relativeHeight="251674624" behindDoc="0" locked="1" layoutInCell="1" allowOverlap="1" wp14:anchorId="1A9FA247" wp14:editId="2E488A8D">
            <wp:simplePos x="0" y="0"/>
            <wp:positionH relativeFrom="column">
              <wp:posOffset>-51435</wp:posOffset>
            </wp:positionH>
            <wp:positionV relativeFrom="paragraph">
              <wp:posOffset>147320</wp:posOffset>
            </wp:positionV>
            <wp:extent cx="3088800" cy="2062800"/>
            <wp:effectExtent l="0" t="0" r="0" b="0"/>
            <wp:wrapSquare wrapText="bothSides"/>
            <wp:docPr id="16998526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52699" name="Image 16998526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8800" cy="2062800"/>
                    </a:xfrm>
                    <a:prstGeom prst="rect">
                      <a:avLst/>
                    </a:prstGeom>
                  </pic:spPr>
                </pic:pic>
              </a:graphicData>
            </a:graphic>
            <wp14:sizeRelH relativeFrom="margin">
              <wp14:pctWidth>0</wp14:pctWidth>
            </wp14:sizeRelH>
            <wp14:sizeRelV relativeFrom="margin">
              <wp14:pctHeight>0</wp14:pctHeight>
            </wp14:sizeRelV>
          </wp:anchor>
        </w:drawing>
      </w:r>
      <w:r w:rsidR="00004427" w:rsidRPr="00004427">
        <w:rPr>
          <w:rFonts w:ascii="Lato" w:hAnsi="Lato"/>
          <w:sz w:val="28"/>
          <w:szCs w:val="28"/>
          <w:rtl/>
          <w:lang w:eastAsia="fr-FR"/>
        </w:rPr>
        <w:t xml:space="preserve">لا يوجد إطار قانوني لممارسة هذا التخصص، ولكن هذا ما سيحدث قريباً، نظراً للأهمية المتزايدة والطلب المتزايد على هذا النشاط. </w:t>
      </w:r>
    </w:p>
    <w:p w14:paraId="0654210D" w14:textId="0CAA0DD7"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يجب أن يكون مصممو الرسومات المعمارية بالحاسوب على دراية بأساسيات الهندسة المعمارية، بالإضافة إلى إتقان الأدوات الرقمية (البرامج المتخصصة) للتمثيل الافتراضي للإنتاج المعماري. </w:t>
      </w:r>
    </w:p>
    <w:p w14:paraId="6484A226" w14:textId="4765104A" w:rsidR="00004427" w:rsidRPr="00004427" w:rsidRDefault="00004427" w:rsidP="00004427">
      <w:pPr>
        <w:shd w:val="clear" w:color="auto" w:fill="FFFFFF"/>
        <w:textAlignment w:val="baseline"/>
        <w:outlineLvl w:val="3"/>
        <w:rPr>
          <w:rFonts w:ascii="Lato" w:hAnsi="Lato"/>
          <w:color w:val="555555"/>
          <w:sz w:val="27"/>
          <w:szCs w:val="27"/>
          <w:rtl/>
          <w:lang w:eastAsia="fr-FR"/>
        </w:rPr>
      </w:pPr>
    </w:p>
    <w:p w14:paraId="4F4D6F02" w14:textId="00FD1FB7"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د- إمكانات التوظيف الإقليمية والوطنية للخريجين</w:t>
      </w:r>
    </w:p>
    <w:p w14:paraId="68A88C72" w14:textId="7FF9828E"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 xml:space="preserve">إن إمكانات التوظيف كبيرة جداً في مجال الرسومات الحاسوبية في الهندسة المعمارية، نظراً للتوجه شبه العام للشركات المعمارية ووكالات التطوير العقاري وجميع الوكالات أو الشركات المرتبطة بقطاع البناء نحو التكنولوجيا الرقمية. </w:t>
      </w:r>
    </w:p>
    <w:p w14:paraId="2520E0C2" w14:textId="72E1B630" w:rsidR="00004427" w:rsidRPr="00004427" w:rsidRDefault="00535584" w:rsidP="00004427">
      <w:pPr>
        <w:shd w:val="clear" w:color="auto" w:fill="FFFFFF"/>
        <w:textAlignment w:val="baseline"/>
        <w:outlineLvl w:val="3"/>
        <w:rPr>
          <w:rFonts w:ascii="Lato" w:hAnsi="Lato"/>
          <w:sz w:val="28"/>
          <w:szCs w:val="28"/>
          <w:rtl/>
          <w:lang w:eastAsia="fr-FR"/>
        </w:rPr>
      </w:pPr>
      <w:r>
        <w:rPr>
          <w:rFonts w:ascii="inherit" w:hAnsi="inherit"/>
          <w:b/>
          <w:bCs/>
          <w:noProof/>
          <w:color w:val="0000FF"/>
          <w:sz w:val="36"/>
          <w:szCs w:val="36"/>
          <w:bdr w:val="none" w:sz="0" w:space="0" w:color="auto" w:frame="1"/>
          <w:rtl/>
          <w:lang w:val="fr-FR" w:eastAsia="fr-FR" w:bidi="ar-SA"/>
        </w:rPr>
        <w:drawing>
          <wp:anchor distT="0" distB="0" distL="114300" distR="114300" simplePos="0" relativeHeight="251675648" behindDoc="0" locked="0" layoutInCell="1" allowOverlap="1" wp14:anchorId="6B8C4D46" wp14:editId="405F979F">
            <wp:simplePos x="0" y="0"/>
            <wp:positionH relativeFrom="column">
              <wp:posOffset>-51435</wp:posOffset>
            </wp:positionH>
            <wp:positionV relativeFrom="paragraph">
              <wp:posOffset>379730</wp:posOffset>
            </wp:positionV>
            <wp:extent cx="3088640" cy="2316480"/>
            <wp:effectExtent l="0" t="0" r="0" b="7620"/>
            <wp:wrapSquare wrapText="bothSides"/>
            <wp:docPr id="13701894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89423" name="Image 13701894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8640" cy="2316480"/>
                    </a:xfrm>
                    <a:prstGeom prst="rect">
                      <a:avLst/>
                    </a:prstGeom>
                  </pic:spPr>
                </pic:pic>
              </a:graphicData>
            </a:graphic>
            <wp14:sizeRelH relativeFrom="margin">
              <wp14:pctWidth>0</wp14:pctWidth>
            </wp14:sizeRelH>
            <wp14:sizeRelV relativeFrom="margin">
              <wp14:pctHeight>0</wp14:pctHeight>
            </wp14:sizeRelV>
          </wp:anchor>
        </w:drawing>
      </w:r>
      <w:r w:rsidR="00004427" w:rsidRPr="00004427">
        <w:rPr>
          <w:rFonts w:ascii="Lato" w:hAnsi="Lato"/>
          <w:sz w:val="28"/>
          <w:szCs w:val="28"/>
          <w:rtl/>
          <w:lang w:eastAsia="fr-FR"/>
        </w:rPr>
        <w:t xml:space="preserve">وعلاوة على ذلك، فإن أصالة ومرونة هذا التدريب المهني تمنحه مجموعة واسعة من المنافذ المهنية، بدءًا من الممارسات المعمارية ووكالات التطوير العقاري وجميع مقدمي الخدمات في قطاع البناء. ولا ننسى وكالات الإعلان ومصنعي معدات البناء (الأثاث والمطابخ المجهزة وغيرها). </w:t>
      </w:r>
    </w:p>
    <w:p w14:paraId="795B492A" w14:textId="77777777" w:rsidR="00004427" w:rsidRPr="00004427" w:rsidRDefault="00004427" w:rsidP="00004427">
      <w:pPr>
        <w:shd w:val="clear" w:color="auto" w:fill="FFFFFF"/>
        <w:textAlignment w:val="baseline"/>
        <w:outlineLvl w:val="3"/>
        <w:rPr>
          <w:rFonts w:ascii="Lato" w:hAnsi="Lato"/>
          <w:color w:val="555555"/>
          <w:sz w:val="27"/>
          <w:szCs w:val="27"/>
          <w:rtl/>
          <w:lang w:eastAsia="fr-FR"/>
        </w:rPr>
      </w:pPr>
    </w:p>
    <w:p w14:paraId="3E12D688" w14:textId="77777777"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هـ - بوابات إلى تخصصات أخرى</w:t>
      </w:r>
    </w:p>
    <w:p w14:paraId="73BCE610" w14:textId="22544EF5" w:rsidR="00004427" w:rsidRPr="00004427" w:rsidRDefault="00004427" w:rsidP="00004427">
      <w:pPr>
        <w:shd w:val="clear" w:color="auto" w:fill="FFFFFF"/>
        <w:textAlignment w:val="baseline"/>
        <w:outlineLvl w:val="3"/>
        <w:rPr>
          <w:rFonts w:ascii="Lato" w:hAnsi="Lato"/>
          <w:sz w:val="28"/>
          <w:szCs w:val="28"/>
          <w:rtl/>
          <w:lang w:eastAsia="fr-FR"/>
        </w:rPr>
      </w:pPr>
      <w:r w:rsidRPr="00004427">
        <w:rPr>
          <w:rFonts w:ascii="Lato" w:hAnsi="Lato"/>
          <w:sz w:val="28"/>
          <w:szCs w:val="28"/>
          <w:rtl/>
          <w:lang w:eastAsia="fr-FR"/>
        </w:rPr>
        <w:t>لم يتم بعد إنشاء بوابات لتخصصات أخرى. ومع ذلك، تجدر الإشارة إلى أنه في نفس المجال،</w:t>
      </w:r>
      <w:r w:rsidR="00535584">
        <w:rPr>
          <w:rFonts w:ascii="Lato" w:hAnsi="Lato"/>
          <w:noProof/>
          <w:sz w:val="28"/>
          <w:szCs w:val="28"/>
          <w:rtl/>
          <w:lang w:val="fr-FR" w:eastAsia="fr-FR" w:bidi="ar-SA"/>
        </w:rPr>
        <w:drawing>
          <wp:anchor distT="0" distB="0" distL="114300" distR="114300" simplePos="0" relativeHeight="251676672" behindDoc="0" locked="1" layoutInCell="1" allowOverlap="1" wp14:anchorId="1765CC9F" wp14:editId="55EB566E">
            <wp:simplePos x="0" y="0"/>
            <wp:positionH relativeFrom="column">
              <wp:posOffset>62865</wp:posOffset>
            </wp:positionH>
            <wp:positionV relativeFrom="paragraph">
              <wp:posOffset>15875</wp:posOffset>
            </wp:positionV>
            <wp:extent cx="3669030" cy="2752725"/>
            <wp:effectExtent l="0" t="0" r="7620" b="9525"/>
            <wp:wrapSquare wrapText="bothSides"/>
            <wp:docPr id="14806312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31233" name="Image 1480631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9030" cy="2752725"/>
                    </a:xfrm>
                    <a:prstGeom prst="rect">
                      <a:avLst/>
                    </a:prstGeom>
                  </pic:spPr>
                </pic:pic>
              </a:graphicData>
            </a:graphic>
            <wp14:sizeRelH relativeFrom="margin">
              <wp14:pctWidth>0</wp14:pctWidth>
            </wp14:sizeRelH>
            <wp14:sizeRelV relativeFrom="margin">
              <wp14:pctHeight>0</wp14:pctHeight>
            </wp14:sizeRelV>
          </wp:anchor>
        </w:drawing>
      </w:r>
      <w:r w:rsidRPr="00004427">
        <w:rPr>
          <w:rFonts w:ascii="Lato" w:hAnsi="Lato"/>
          <w:sz w:val="28"/>
          <w:szCs w:val="28"/>
          <w:rtl/>
          <w:lang w:eastAsia="fr-FR"/>
        </w:rPr>
        <w:t xml:space="preserve"> قد تؤدي المواد في الوحدات المنهجية والمتعددة التخصصات إلى رسملة الاعتمادات وقابليتها للتحويل.</w:t>
      </w:r>
    </w:p>
    <w:p w14:paraId="30D2D8AB" w14:textId="77777777" w:rsidR="00004427" w:rsidRPr="00004427" w:rsidRDefault="00004427" w:rsidP="00004427">
      <w:pPr>
        <w:shd w:val="clear" w:color="auto" w:fill="FFFFFF"/>
        <w:textAlignment w:val="baseline"/>
        <w:outlineLvl w:val="3"/>
        <w:rPr>
          <w:rFonts w:ascii="Lato" w:hAnsi="Lato"/>
          <w:sz w:val="28"/>
          <w:szCs w:val="28"/>
          <w:rtl/>
          <w:lang w:eastAsia="fr-FR"/>
        </w:rPr>
      </w:pPr>
    </w:p>
    <w:p w14:paraId="23CEDE7B" w14:textId="77777777"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 xml:space="preserve">و - مؤشرات لرصد التدريب </w:t>
      </w:r>
    </w:p>
    <w:p w14:paraId="5239DDAA"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lastRenderedPageBreak/>
        <w:t xml:space="preserve">يمكن تحديد مؤشرات لرصد التدريب على أساس المجالات التي بدأتها لجنة تنفيذ ضمان الجودة في المؤسسات.  </w:t>
      </w:r>
    </w:p>
    <w:p w14:paraId="10F99974"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xml:space="preserve">أما على المستوى المحلي، فيمكن الاستعانة بتقارير اللجان والمجالس المحلية للمساهمة في التقييم: </w:t>
      </w:r>
    </w:p>
    <w:p w14:paraId="5280B0AF"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لجان التدريس</w:t>
      </w:r>
    </w:p>
    <w:p w14:paraId="2E071699"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المجالس العلمية (القسم، الكلية)</w:t>
      </w:r>
    </w:p>
    <w:p w14:paraId="60FAAA12"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xml:space="preserve">- رؤية مخرجات التدريس ; </w:t>
      </w:r>
    </w:p>
    <w:p w14:paraId="0B5B611D"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أطروحات ومشاريع السنة النهائية.</w:t>
      </w:r>
    </w:p>
    <w:p w14:paraId="4BA95094"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تقارير التدريب الداخلي</w:t>
      </w:r>
    </w:p>
    <w:p w14:paraId="39851CB3"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xml:space="preserve">- المحافظ. </w:t>
      </w:r>
    </w:p>
    <w:p w14:paraId="42AADE30"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التقييم المستمر</w:t>
      </w:r>
    </w:p>
    <w:p w14:paraId="301AA524"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xml:space="preserve">- إمكانية تتبع الخريجين, </w:t>
      </w:r>
    </w:p>
    <w:p w14:paraId="093E176B"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متابعة قابلية التوظيف</w:t>
      </w:r>
    </w:p>
    <w:p w14:paraId="2E152655"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تتطلب جودة التدريب لمصممي الرسومات الحاسوبية في مجال الهندسة المعمارية، والتي تستند بشكل أساسي إلى ورشة العمل كمنتدى لتجميع المعرفة وتطبيقها، مراقبة مستمرة مع إجراء تقييمات وسيطة.  تجمع ورشة العمل بين المعرفة والدراية والمهارات الشخصية. لذلك تستند مؤشرات التدريب على ورشة العمل هذه.</w:t>
      </w:r>
    </w:p>
    <w:p w14:paraId="7C6C6923"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معدل الحضور ;</w:t>
      </w:r>
    </w:p>
    <w:p w14:paraId="660A50E2"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معدل النجاح في موضوع ورشة العمل</w:t>
      </w:r>
    </w:p>
    <w:p w14:paraId="34CDE0F8"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جودة الأفكار المبتكرة بما يتماشى مع الواقع، في ورشة العمل</w:t>
      </w:r>
    </w:p>
    <w:p w14:paraId="593C4F07" w14:textId="77777777" w:rsidR="00004427" w:rsidRPr="00FE60D5" w:rsidRDefault="00004427" w:rsidP="00004427">
      <w:pPr>
        <w:shd w:val="clear" w:color="auto" w:fill="FFFFFF"/>
        <w:textAlignment w:val="baseline"/>
        <w:outlineLvl w:val="3"/>
        <w:rPr>
          <w:rFonts w:ascii="Lato" w:hAnsi="Lato"/>
          <w:sz w:val="28"/>
          <w:szCs w:val="28"/>
          <w:rtl/>
          <w:lang w:eastAsia="fr-FR"/>
        </w:rPr>
      </w:pPr>
      <w:r w:rsidRPr="00FE60D5">
        <w:rPr>
          <w:rFonts w:ascii="Lato" w:hAnsi="Lato"/>
          <w:sz w:val="28"/>
          <w:szCs w:val="28"/>
          <w:rtl/>
          <w:lang w:eastAsia="fr-FR"/>
        </w:rPr>
        <w:t>- معدل النجاح بدون ديون</w:t>
      </w:r>
    </w:p>
    <w:p w14:paraId="79B09D93" w14:textId="77777777" w:rsidR="00004427" w:rsidRPr="00FE60D5" w:rsidRDefault="00004427" w:rsidP="00004427">
      <w:pPr>
        <w:shd w:val="clear" w:color="auto" w:fill="FFFFFF"/>
        <w:textAlignment w:val="baseline"/>
        <w:outlineLvl w:val="3"/>
        <w:rPr>
          <w:rFonts w:ascii="Lato" w:hAnsi="Lato"/>
          <w:sz w:val="28"/>
          <w:szCs w:val="28"/>
          <w:rtl/>
          <w:lang w:eastAsia="fr-FR"/>
        </w:rPr>
      </w:pPr>
    </w:p>
    <w:p w14:paraId="079A0F09" w14:textId="77777777" w:rsidR="00004427" w:rsidRPr="00004427" w:rsidRDefault="00004427" w:rsidP="00004427">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004427">
        <w:rPr>
          <w:rFonts w:ascii="inherit" w:hAnsi="inherit"/>
          <w:b/>
          <w:bCs/>
          <w:color w:val="0000FF"/>
          <w:sz w:val="36"/>
          <w:szCs w:val="36"/>
          <w:bdr w:val="none" w:sz="0" w:space="0" w:color="auto" w:frame="1"/>
          <w:rtl/>
          <w:lang w:eastAsia="fr-FR"/>
        </w:rPr>
        <w:t xml:space="preserve">ز - الطاقة الاستيعابية للطلاب </w:t>
      </w:r>
    </w:p>
    <w:p w14:paraId="3F868063" w14:textId="3C3F7ED9" w:rsidR="000C62E6" w:rsidRPr="00FE60D5" w:rsidRDefault="00004427" w:rsidP="00004427">
      <w:pPr>
        <w:shd w:val="clear" w:color="auto" w:fill="FFFFFF"/>
        <w:textAlignment w:val="baseline"/>
        <w:outlineLvl w:val="3"/>
        <w:rPr>
          <w:rFonts w:ascii="Lato" w:hAnsi="Lato"/>
          <w:sz w:val="28"/>
          <w:szCs w:val="28"/>
          <w:lang w:eastAsia="fr-FR"/>
        </w:rPr>
      </w:pPr>
      <w:r w:rsidRPr="00FE60D5">
        <w:rPr>
          <w:rFonts w:ascii="Lato" w:hAnsi="Lato"/>
          <w:sz w:val="28"/>
          <w:szCs w:val="28"/>
          <w:rtl/>
          <w:lang w:eastAsia="fr-FR"/>
        </w:rPr>
        <w:t xml:space="preserve">         60 طالباً</w:t>
      </w:r>
    </w:p>
    <w:sectPr w:rsidR="000C62E6" w:rsidRPr="00FE60D5" w:rsidSect="0094714C">
      <w:footerReference w:type="even" r:id="rId12"/>
      <w:footerReference w:type="default" r:id="rId13"/>
      <w:pgSz w:w="16840" w:h="23814" w:code="8"/>
      <w:pgMar w:top="568" w:right="1701" w:bottom="1418"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18B7" w14:textId="77777777" w:rsidR="00A82158" w:rsidRDefault="00A82158">
      <w:r>
        <w:separator/>
      </w:r>
    </w:p>
  </w:endnote>
  <w:endnote w:type="continuationSeparator" w:id="0">
    <w:p w14:paraId="5AE4808E" w14:textId="77777777" w:rsidR="00A82158" w:rsidRDefault="00A8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00000001" w:usb1="5000604B" w:usb2="00000000" w:usb3="00000000" w:csb0="00000093"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coType Naskh Variants">
    <w:altName w:val="Times New Roman"/>
    <w:charset w:val="B2"/>
    <w:family w:val="auto"/>
    <w:pitch w:val="variable"/>
    <w:sig w:usb0="80002003" w:usb1="90000048" w:usb2="00000028" w:usb3="00000000" w:csb0="0000004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A5501" w14:textId="77777777" w:rsidR="00AB409E" w:rsidRDefault="00D04794" w:rsidP="00AB409E">
    <w:pPr>
      <w:pStyle w:val="Pieddepage"/>
      <w:framePr w:wrap="around" w:vAnchor="text" w:hAnchor="text" w:xAlign="right" w:y="1"/>
      <w:rPr>
        <w:rStyle w:val="Numrodepage"/>
      </w:rPr>
    </w:pPr>
    <w:r>
      <w:rPr>
        <w:rStyle w:val="Numrodepage"/>
        <w:rtl/>
      </w:rPr>
      <w:fldChar w:fldCharType="begin"/>
    </w:r>
    <w:r w:rsidR="00AB409E">
      <w:rPr>
        <w:rStyle w:val="Numrodepage"/>
      </w:rPr>
      <w:instrText xml:space="preserve">PAGE  </w:instrText>
    </w:r>
    <w:r>
      <w:rPr>
        <w:rStyle w:val="Numrodepage"/>
        <w:rtl/>
      </w:rPr>
      <w:fldChar w:fldCharType="end"/>
    </w:r>
  </w:p>
  <w:p w14:paraId="394BF296" w14:textId="77777777" w:rsidR="00AB409E" w:rsidRDefault="00AB409E" w:rsidP="00AB409E">
    <w:pPr>
      <w:pStyle w:val="Pieddepage"/>
      <w:ind w:left="36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A9935" w14:textId="77777777" w:rsidR="00AB409E" w:rsidRDefault="00AB409E" w:rsidP="00AB409E">
    <w:pPr>
      <w:pStyle w:val="Pieddepage"/>
      <w:ind w:left="36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92D36" w14:textId="77777777" w:rsidR="00A82158" w:rsidRDefault="00A82158">
      <w:r>
        <w:separator/>
      </w:r>
    </w:p>
  </w:footnote>
  <w:footnote w:type="continuationSeparator" w:id="0">
    <w:p w14:paraId="778BD170" w14:textId="77777777" w:rsidR="00A82158" w:rsidRDefault="00A82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AD7"/>
    <w:multiLevelType w:val="hybridMultilevel"/>
    <w:tmpl w:val="728E5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F6EB9"/>
    <w:multiLevelType w:val="hybridMultilevel"/>
    <w:tmpl w:val="C2908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325AA8"/>
    <w:multiLevelType w:val="hybridMultilevel"/>
    <w:tmpl w:val="F1840CBC"/>
    <w:lvl w:ilvl="0" w:tplc="040C0001">
      <w:start w:val="1"/>
      <w:numFmt w:val="bullet"/>
      <w:lvlText w:val=""/>
      <w:lvlJc w:val="left"/>
      <w:pPr>
        <w:ind w:left="720" w:hanging="360"/>
      </w:pPr>
      <w:rPr>
        <w:rFonts w:ascii="Symbol" w:hAnsi="Symbol" w:hint="default"/>
      </w:rPr>
    </w:lvl>
    <w:lvl w:ilvl="1" w:tplc="52A4D62C">
      <w:numFmt w:val="bullet"/>
      <w:lvlText w:val="•"/>
      <w:lvlJc w:val="left"/>
      <w:pPr>
        <w:ind w:left="1440" w:hanging="360"/>
      </w:pPr>
      <w:rPr>
        <w:rFonts w:ascii="Lato" w:eastAsia="Times New Roman" w:hAnsi="Lato"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B4452E"/>
    <w:multiLevelType w:val="hybridMultilevel"/>
    <w:tmpl w:val="52EA73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280E12"/>
    <w:multiLevelType w:val="hybridMultilevel"/>
    <w:tmpl w:val="5A481498"/>
    <w:lvl w:ilvl="0" w:tplc="4DA6378C">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FCE5DC1"/>
    <w:multiLevelType w:val="hybridMultilevel"/>
    <w:tmpl w:val="9468C370"/>
    <w:lvl w:ilvl="0" w:tplc="040C000B">
      <w:start w:val="1"/>
      <w:numFmt w:val="bullet"/>
      <w:lvlText w:val=""/>
      <w:lvlJc w:val="left"/>
      <w:pPr>
        <w:tabs>
          <w:tab w:val="num" w:pos="720"/>
        </w:tabs>
        <w:ind w:left="720" w:hanging="360"/>
      </w:pPr>
      <w:rPr>
        <w:rFonts w:ascii="Wingdings" w:hAnsi="Wingdings" w:hint="default"/>
      </w:rPr>
    </w:lvl>
    <w:lvl w:ilvl="1" w:tplc="2592D2EE">
      <w:start w:val="2"/>
      <w:numFmt w:val="bullet"/>
      <w:lvlText w:val="-"/>
      <w:lvlJc w:val="left"/>
      <w:pPr>
        <w:tabs>
          <w:tab w:val="num" w:pos="1440"/>
        </w:tabs>
        <w:ind w:left="1440" w:hanging="360"/>
      </w:pPr>
      <w:rPr>
        <w:rFonts w:ascii="Times New Roman" w:eastAsia="Times New Roman" w:hAnsi="Times New Roman" w:cs="Arabic Transparent"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51E3389"/>
    <w:multiLevelType w:val="multilevel"/>
    <w:tmpl w:val="D59E92A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34448C"/>
    <w:multiLevelType w:val="hybridMultilevel"/>
    <w:tmpl w:val="CB3EC812"/>
    <w:lvl w:ilvl="0" w:tplc="02C20576">
      <w:start w:val="1"/>
      <w:numFmt w:val="bullet"/>
      <w:lvlText w:val=""/>
      <w:lvlJc w:val="left"/>
      <w:pPr>
        <w:tabs>
          <w:tab w:val="num" w:pos="360"/>
        </w:tabs>
        <w:ind w:left="360" w:hanging="360"/>
      </w:pPr>
      <w:rPr>
        <w:rFonts w:ascii="Wingdings" w:hAnsi="Wingdings" w:hint="default"/>
        <w:color w:val="auto"/>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AB5373"/>
    <w:multiLevelType w:val="hybridMultilevel"/>
    <w:tmpl w:val="DBD89D26"/>
    <w:lvl w:ilvl="0" w:tplc="CF9E7E0A">
      <w:start w:val="2"/>
      <w:numFmt w:val="bullet"/>
      <w:lvlText w:val="-"/>
      <w:lvlJc w:val="left"/>
      <w:pPr>
        <w:tabs>
          <w:tab w:val="num" w:pos="735"/>
        </w:tabs>
        <w:ind w:left="735" w:hanging="375"/>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B375F2"/>
    <w:multiLevelType w:val="hybridMultilevel"/>
    <w:tmpl w:val="1F8C857E"/>
    <w:lvl w:ilvl="0" w:tplc="A2700D4C">
      <w:start w:val="1"/>
      <w:numFmt w:val="bullet"/>
      <w:lvlText w:val=""/>
      <w:lvlJc w:val="left"/>
      <w:pPr>
        <w:ind w:left="720" w:hanging="360"/>
      </w:pPr>
      <w:rPr>
        <w:rFonts w:ascii="Wingdings" w:hAnsi="Wingdings"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2C4951"/>
    <w:multiLevelType w:val="hybridMultilevel"/>
    <w:tmpl w:val="F580FB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26F4C84"/>
    <w:multiLevelType w:val="hybridMultilevel"/>
    <w:tmpl w:val="301299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8"/>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81"/>
    <w:rsid w:val="00003593"/>
    <w:rsid w:val="00004427"/>
    <w:rsid w:val="0001279B"/>
    <w:rsid w:val="000255AA"/>
    <w:rsid w:val="00035E34"/>
    <w:rsid w:val="00064313"/>
    <w:rsid w:val="00065C31"/>
    <w:rsid w:val="00067188"/>
    <w:rsid w:val="00082806"/>
    <w:rsid w:val="00086E8A"/>
    <w:rsid w:val="000A799B"/>
    <w:rsid w:val="000C62E6"/>
    <w:rsid w:val="000E1D5A"/>
    <w:rsid w:val="000E33F6"/>
    <w:rsid w:val="000F0080"/>
    <w:rsid w:val="000F0749"/>
    <w:rsid w:val="001027EF"/>
    <w:rsid w:val="00114B00"/>
    <w:rsid w:val="0013230E"/>
    <w:rsid w:val="001523D9"/>
    <w:rsid w:val="001A1F62"/>
    <w:rsid w:val="001A40C3"/>
    <w:rsid w:val="001E03D4"/>
    <w:rsid w:val="00207042"/>
    <w:rsid w:val="00207FF6"/>
    <w:rsid w:val="0022129F"/>
    <w:rsid w:val="00254181"/>
    <w:rsid w:val="00262ACB"/>
    <w:rsid w:val="00295130"/>
    <w:rsid w:val="00295772"/>
    <w:rsid w:val="00305732"/>
    <w:rsid w:val="00322C11"/>
    <w:rsid w:val="00330A1F"/>
    <w:rsid w:val="003621E1"/>
    <w:rsid w:val="00363ABA"/>
    <w:rsid w:val="003714FA"/>
    <w:rsid w:val="0039506B"/>
    <w:rsid w:val="003A079E"/>
    <w:rsid w:val="003C0AEF"/>
    <w:rsid w:val="00422A3B"/>
    <w:rsid w:val="004C3326"/>
    <w:rsid w:val="004C404A"/>
    <w:rsid w:val="004F33A6"/>
    <w:rsid w:val="005022CC"/>
    <w:rsid w:val="0050638A"/>
    <w:rsid w:val="00510E09"/>
    <w:rsid w:val="00535584"/>
    <w:rsid w:val="00565310"/>
    <w:rsid w:val="005729AC"/>
    <w:rsid w:val="005A6F13"/>
    <w:rsid w:val="005F14AF"/>
    <w:rsid w:val="005F1D68"/>
    <w:rsid w:val="00634F96"/>
    <w:rsid w:val="00672C5B"/>
    <w:rsid w:val="0068403C"/>
    <w:rsid w:val="006874C6"/>
    <w:rsid w:val="006A4E20"/>
    <w:rsid w:val="00706ACE"/>
    <w:rsid w:val="00715C47"/>
    <w:rsid w:val="007368B2"/>
    <w:rsid w:val="007922CF"/>
    <w:rsid w:val="00796A62"/>
    <w:rsid w:val="007A16F5"/>
    <w:rsid w:val="007C725A"/>
    <w:rsid w:val="007C7530"/>
    <w:rsid w:val="007D01BA"/>
    <w:rsid w:val="007D37C6"/>
    <w:rsid w:val="00805449"/>
    <w:rsid w:val="00811ACA"/>
    <w:rsid w:val="00813FB6"/>
    <w:rsid w:val="00847D29"/>
    <w:rsid w:val="008714BA"/>
    <w:rsid w:val="00897793"/>
    <w:rsid w:val="008F4467"/>
    <w:rsid w:val="009119E0"/>
    <w:rsid w:val="0091595C"/>
    <w:rsid w:val="00917960"/>
    <w:rsid w:val="00936E38"/>
    <w:rsid w:val="0093757C"/>
    <w:rsid w:val="0094714C"/>
    <w:rsid w:val="00960123"/>
    <w:rsid w:val="00964FB6"/>
    <w:rsid w:val="00973C20"/>
    <w:rsid w:val="009B5E41"/>
    <w:rsid w:val="009C02AB"/>
    <w:rsid w:val="009C2BD1"/>
    <w:rsid w:val="009C35BA"/>
    <w:rsid w:val="009D14BB"/>
    <w:rsid w:val="00A0499B"/>
    <w:rsid w:val="00A147DF"/>
    <w:rsid w:val="00A266C7"/>
    <w:rsid w:val="00A32632"/>
    <w:rsid w:val="00A53A5C"/>
    <w:rsid w:val="00A80B5C"/>
    <w:rsid w:val="00A82158"/>
    <w:rsid w:val="00A82D1C"/>
    <w:rsid w:val="00AA1208"/>
    <w:rsid w:val="00AB1101"/>
    <w:rsid w:val="00AB409E"/>
    <w:rsid w:val="00AC5F1B"/>
    <w:rsid w:val="00AF2960"/>
    <w:rsid w:val="00B01A85"/>
    <w:rsid w:val="00B62CF3"/>
    <w:rsid w:val="00B6627D"/>
    <w:rsid w:val="00B93DAE"/>
    <w:rsid w:val="00BC7FCB"/>
    <w:rsid w:val="00C84BA1"/>
    <w:rsid w:val="00CA3D4E"/>
    <w:rsid w:val="00CC528A"/>
    <w:rsid w:val="00CF0E33"/>
    <w:rsid w:val="00CF2D66"/>
    <w:rsid w:val="00D04794"/>
    <w:rsid w:val="00D2719D"/>
    <w:rsid w:val="00D303C0"/>
    <w:rsid w:val="00D40D7D"/>
    <w:rsid w:val="00D50FD1"/>
    <w:rsid w:val="00D76CF5"/>
    <w:rsid w:val="00D8033B"/>
    <w:rsid w:val="00D965C8"/>
    <w:rsid w:val="00DE766B"/>
    <w:rsid w:val="00E122F8"/>
    <w:rsid w:val="00E55A13"/>
    <w:rsid w:val="00EA1235"/>
    <w:rsid w:val="00EA3F2A"/>
    <w:rsid w:val="00EC1BD2"/>
    <w:rsid w:val="00ED2595"/>
    <w:rsid w:val="00EE345B"/>
    <w:rsid w:val="00F2124C"/>
    <w:rsid w:val="00F6212F"/>
    <w:rsid w:val="00F64AE8"/>
    <w:rsid w:val="00F77E7F"/>
    <w:rsid w:val="00F80A85"/>
    <w:rsid w:val="00F86A15"/>
    <w:rsid w:val="00F956FB"/>
    <w:rsid w:val="00FC3D64"/>
    <w:rsid w:val="00FE25B6"/>
    <w:rsid w:val="00FE60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f9,#ff9"/>
    </o:shapedefaults>
    <o:shapelayout v:ext="edit">
      <o:idmap v:ext="edit" data="1"/>
    </o:shapelayout>
  </w:shapeDefaults>
  <w:decimalSymbol w:val=","/>
  <w:listSeparator w:val=";"/>
  <w14:docId w14:val="22F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5C"/>
    <w:pPr>
      <w:bidi/>
    </w:pPr>
    <w:rPr>
      <w:sz w:val="24"/>
      <w:szCs w:val="24"/>
      <w:lang w:val="en-US" w:eastAsia="en-US" w:bidi="ar-DZ"/>
    </w:rPr>
  </w:style>
  <w:style w:type="paragraph" w:styleId="Titre2">
    <w:name w:val="heading 2"/>
    <w:basedOn w:val="Normal"/>
    <w:next w:val="Normal"/>
    <w:qFormat/>
    <w:rsid w:val="00A53A5C"/>
    <w:pPr>
      <w:keepNext/>
      <w:bidi w:val="0"/>
      <w:jc w:val="center"/>
      <w:outlineLvl w:val="1"/>
    </w:pPr>
    <w:rPr>
      <w:rFonts w:eastAsia="SimSun" w:cs="DecoType Naskh Variants"/>
      <w:sz w:val="144"/>
      <w:szCs w:val="144"/>
      <w:lang w:eastAsia="zh-CN"/>
    </w:rPr>
  </w:style>
  <w:style w:type="paragraph" w:styleId="Titre3">
    <w:name w:val="heading 3"/>
    <w:basedOn w:val="Normal"/>
    <w:next w:val="Normal"/>
    <w:qFormat/>
    <w:rsid w:val="00A53A5C"/>
    <w:pPr>
      <w:keepNext/>
      <w:jc w:val="center"/>
      <w:outlineLvl w:val="2"/>
    </w:pPr>
    <w:rPr>
      <w:rFonts w:cs="Arabic Transparent"/>
      <w:b/>
      <w:bCs/>
      <w:color w:val="FFFF00"/>
      <w:sz w:val="64"/>
      <w:szCs w:val="64"/>
    </w:rPr>
  </w:style>
  <w:style w:type="paragraph" w:styleId="Titre4">
    <w:name w:val="heading 4"/>
    <w:basedOn w:val="Normal"/>
    <w:next w:val="Normal"/>
    <w:qFormat/>
    <w:rsid w:val="00A53A5C"/>
    <w:pPr>
      <w:keepNext/>
      <w:ind w:right="720"/>
      <w:jc w:val="lowKashida"/>
      <w:outlineLvl w:val="3"/>
    </w:pPr>
    <w:rPr>
      <w:rFonts w:cs="Arabic Transparent"/>
      <w:b/>
      <w:bCs/>
      <w:color w:val="0000FF"/>
      <w:sz w:val="60"/>
      <w:szCs w:val="60"/>
      <w:u w:val="single"/>
      <w:lang w:val="fr-FR"/>
    </w:rPr>
  </w:style>
  <w:style w:type="paragraph" w:styleId="Titre8">
    <w:name w:val="heading 8"/>
    <w:basedOn w:val="Normal"/>
    <w:next w:val="Normal"/>
    <w:qFormat/>
    <w:rsid w:val="00A53A5C"/>
    <w:pPr>
      <w:keepNext/>
      <w:spacing w:before="240" w:after="240"/>
      <w:ind w:left="720" w:right="720"/>
      <w:jc w:val="lowKashida"/>
      <w:outlineLvl w:val="7"/>
    </w:pPr>
    <w:rPr>
      <w:rFonts w:cs="Arabic Transparent"/>
      <w:b/>
      <w:bCs/>
      <w:color w:val="0000FF"/>
      <w:sz w:val="60"/>
      <w:szCs w:val="6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53A5C"/>
    <w:pPr>
      <w:bidi w:val="0"/>
      <w:jc w:val="right"/>
    </w:pPr>
    <w:rPr>
      <w:rFonts w:eastAsia="SimSun" w:cs="Andalus"/>
      <w:b/>
      <w:bCs/>
      <w:sz w:val="96"/>
      <w:szCs w:val="144"/>
      <w:lang w:val="fr-FR" w:eastAsia="zh-CN"/>
    </w:rPr>
  </w:style>
  <w:style w:type="paragraph" w:styleId="Corpsdetexte2">
    <w:name w:val="Body Text 2"/>
    <w:basedOn w:val="Normal"/>
    <w:rsid w:val="00A53A5C"/>
    <w:pPr>
      <w:bidi w:val="0"/>
      <w:jc w:val="right"/>
    </w:pPr>
    <w:rPr>
      <w:rFonts w:eastAsia="SimSun"/>
      <w:sz w:val="144"/>
      <w:szCs w:val="144"/>
      <w:lang w:val="fr-FR" w:eastAsia="zh-CN"/>
    </w:rPr>
  </w:style>
  <w:style w:type="paragraph" w:styleId="Pieddepage">
    <w:name w:val="footer"/>
    <w:basedOn w:val="Normal"/>
    <w:rsid w:val="00A53A5C"/>
    <w:pPr>
      <w:tabs>
        <w:tab w:val="center" w:pos="4153"/>
        <w:tab w:val="right" w:pos="8306"/>
      </w:tabs>
      <w:jc w:val="right"/>
    </w:pPr>
  </w:style>
  <w:style w:type="character" w:styleId="Numrodepage">
    <w:name w:val="page number"/>
    <w:basedOn w:val="Policepardfaut"/>
    <w:rsid w:val="00A53A5C"/>
  </w:style>
  <w:style w:type="paragraph" w:styleId="Textedebulles">
    <w:name w:val="Balloon Text"/>
    <w:basedOn w:val="Normal"/>
    <w:link w:val="TextedebullesCar"/>
    <w:rsid w:val="00363ABA"/>
    <w:rPr>
      <w:rFonts w:ascii="Tahoma" w:hAnsi="Tahoma" w:cs="Tahoma"/>
      <w:sz w:val="16"/>
      <w:szCs w:val="16"/>
    </w:rPr>
  </w:style>
  <w:style w:type="character" w:customStyle="1" w:styleId="TextedebullesCar">
    <w:name w:val="Texte de bulles Car"/>
    <w:basedOn w:val="Policepardfaut"/>
    <w:link w:val="Textedebulles"/>
    <w:rsid w:val="00363ABA"/>
    <w:rPr>
      <w:rFonts w:ascii="Tahoma" w:hAnsi="Tahoma" w:cs="Tahoma"/>
      <w:sz w:val="16"/>
      <w:szCs w:val="16"/>
      <w:lang w:val="en-US" w:eastAsia="en-US" w:bidi="ar-DZ"/>
    </w:rPr>
  </w:style>
  <w:style w:type="paragraph" w:styleId="Paragraphedeliste">
    <w:name w:val="List Paragraph"/>
    <w:basedOn w:val="Normal"/>
    <w:uiPriority w:val="34"/>
    <w:qFormat/>
    <w:rsid w:val="009C35BA"/>
    <w:pPr>
      <w:ind w:left="720"/>
      <w:contextualSpacing/>
    </w:pPr>
  </w:style>
  <w:style w:type="paragraph" w:styleId="NormalWeb">
    <w:name w:val="Normal (Web)"/>
    <w:basedOn w:val="Normal"/>
    <w:uiPriority w:val="99"/>
    <w:unhideWhenUsed/>
    <w:rsid w:val="00D50FD1"/>
    <w:pPr>
      <w:bidi w:val="0"/>
      <w:spacing w:before="100" w:beforeAutospacing="1" w:after="100" w:afterAutospacing="1"/>
    </w:pPr>
    <w:rPr>
      <w:lang w:val="fr-FR" w:eastAsia="fr-FR" w:bidi="ar-SA"/>
    </w:rPr>
  </w:style>
  <w:style w:type="paragraph" w:styleId="En-tte">
    <w:name w:val="header"/>
    <w:basedOn w:val="Normal"/>
    <w:link w:val="En-tteCar"/>
    <w:rsid w:val="00A80B5C"/>
    <w:pPr>
      <w:tabs>
        <w:tab w:val="center" w:pos="4536"/>
        <w:tab w:val="right" w:pos="9072"/>
      </w:tabs>
    </w:pPr>
  </w:style>
  <w:style w:type="character" w:customStyle="1" w:styleId="En-tteCar">
    <w:name w:val="En-tête Car"/>
    <w:basedOn w:val="Policepardfaut"/>
    <w:link w:val="En-tte"/>
    <w:rsid w:val="00A80B5C"/>
    <w:rPr>
      <w:sz w:val="24"/>
      <w:szCs w:val="24"/>
      <w:lang w:val="en-US"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5C"/>
    <w:pPr>
      <w:bidi/>
    </w:pPr>
    <w:rPr>
      <w:sz w:val="24"/>
      <w:szCs w:val="24"/>
      <w:lang w:val="en-US" w:eastAsia="en-US" w:bidi="ar-DZ"/>
    </w:rPr>
  </w:style>
  <w:style w:type="paragraph" w:styleId="Titre2">
    <w:name w:val="heading 2"/>
    <w:basedOn w:val="Normal"/>
    <w:next w:val="Normal"/>
    <w:qFormat/>
    <w:rsid w:val="00A53A5C"/>
    <w:pPr>
      <w:keepNext/>
      <w:bidi w:val="0"/>
      <w:jc w:val="center"/>
      <w:outlineLvl w:val="1"/>
    </w:pPr>
    <w:rPr>
      <w:rFonts w:eastAsia="SimSun" w:cs="DecoType Naskh Variants"/>
      <w:sz w:val="144"/>
      <w:szCs w:val="144"/>
      <w:lang w:eastAsia="zh-CN"/>
    </w:rPr>
  </w:style>
  <w:style w:type="paragraph" w:styleId="Titre3">
    <w:name w:val="heading 3"/>
    <w:basedOn w:val="Normal"/>
    <w:next w:val="Normal"/>
    <w:qFormat/>
    <w:rsid w:val="00A53A5C"/>
    <w:pPr>
      <w:keepNext/>
      <w:jc w:val="center"/>
      <w:outlineLvl w:val="2"/>
    </w:pPr>
    <w:rPr>
      <w:rFonts w:cs="Arabic Transparent"/>
      <w:b/>
      <w:bCs/>
      <w:color w:val="FFFF00"/>
      <w:sz w:val="64"/>
      <w:szCs w:val="64"/>
    </w:rPr>
  </w:style>
  <w:style w:type="paragraph" w:styleId="Titre4">
    <w:name w:val="heading 4"/>
    <w:basedOn w:val="Normal"/>
    <w:next w:val="Normal"/>
    <w:qFormat/>
    <w:rsid w:val="00A53A5C"/>
    <w:pPr>
      <w:keepNext/>
      <w:ind w:right="720"/>
      <w:jc w:val="lowKashida"/>
      <w:outlineLvl w:val="3"/>
    </w:pPr>
    <w:rPr>
      <w:rFonts w:cs="Arabic Transparent"/>
      <w:b/>
      <w:bCs/>
      <w:color w:val="0000FF"/>
      <w:sz w:val="60"/>
      <w:szCs w:val="60"/>
      <w:u w:val="single"/>
      <w:lang w:val="fr-FR"/>
    </w:rPr>
  </w:style>
  <w:style w:type="paragraph" w:styleId="Titre8">
    <w:name w:val="heading 8"/>
    <w:basedOn w:val="Normal"/>
    <w:next w:val="Normal"/>
    <w:qFormat/>
    <w:rsid w:val="00A53A5C"/>
    <w:pPr>
      <w:keepNext/>
      <w:spacing w:before="240" w:after="240"/>
      <w:ind w:left="720" w:right="720"/>
      <w:jc w:val="lowKashida"/>
      <w:outlineLvl w:val="7"/>
    </w:pPr>
    <w:rPr>
      <w:rFonts w:cs="Arabic Transparent"/>
      <w:b/>
      <w:bCs/>
      <w:color w:val="0000FF"/>
      <w:sz w:val="60"/>
      <w:szCs w:val="6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53A5C"/>
    <w:pPr>
      <w:bidi w:val="0"/>
      <w:jc w:val="right"/>
    </w:pPr>
    <w:rPr>
      <w:rFonts w:eastAsia="SimSun" w:cs="Andalus"/>
      <w:b/>
      <w:bCs/>
      <w:sz w:val="96"/>
      <w:szCs w:val="144"/>
      <w:lang w:val="fr-FR" w:eastAsia="zh-CN"/>
    </w:rPr>
  </w:style>
  <w:style w:type="paragraph" w:styleId="Corpsdetexte2">
    <w:name w:val="Body Text 2"/>
    <w:basedOn w:val="Normal"/>
    <w:rsid w:val="00A53A5C"/>
    <w:pPr>
      <w:bidi w:val="0"/>
      <w:jc w:val="right"/>
    </w:pPr>
    <w:rPr>
      <w:rFonts w:eastAsia="SimSun"/>
      <w:sz w:val="144"/>
      <w:szCs w:val="144"/>
      <w:lang w:val="fr-FR" w:eastAsia="zh-CN"/>
    </w:rPr>
  </w:style>
  <w:style w:type="paragraph" w:styleId="Pieddepage">
    <w:name w:val="footer"/>
    <w:basedOn w:val="Normal"/>
    <w:rsid w:val="00A53A5C"/>
    <w:pPr>
      <w:tabs>
        <w:tab w:val="center" w:pos="4153"/>
        <w:tab w:val="right" w:pos="8306"/>
      </w:tabs>
      <w:jc w:val="right"/>
    </w:pPr>
  </w:style>
  <w:style w:type="character" w:styleId="Numrodepage">
    <w:name w:val="page number"/>
    <w:basedOn w:val="Policepardfaut"/>
    <w:rsid w:val="00A53A5C"/>
  </w:style>
  <w:style w:type="paragraph" w:styleId="Textedebulles">
    <w:name w:val="Balloon Text"/>
    <w:basedOn w:val="Normal"/>
    <w:link w:val="TextedebullesCar"/>
    <w:rsid w:val="00363ABA"/>
    <w:rPr>
      <w:rFonts w:ascii="Tahoma" w:hAnsi="Tahoma" w:cs="Tahoma"/>
      <w:sz w:val="16"/>
      <w:szCs w:val="16"/>
    </w:rPr>
  </w:style>
  <w:style w:type="character" w:customStyle="1" w:styleId="TextedebullesCar">
    <w:name w:val="Texte de bulles Car"/>
    <w:basedOn w:val="Policepardfaut"/>
    <w:link w:val="Textedebulles"/>
    <w:rsid w:val="00363ABA"/>
    <w:rPr>
      <w:rFonts w:ascii="Tahoma" w:hAnsi="Tahoma" w:cs="Tahoma"/>
      <w:sz w:val="16"/>
      <w:szCs w:val="16"/>
      <w:lang w:val="en-US" w:eastAsia="en-US" w:bidi="ar-DZ"/>
    </w:rPr>
  </w:style>
  <w:style w:type="paragraph" w:styleId="Paragraphedeliste">
    <w:name w:val="List Paragraph"/>
    <w:basedOn w:val="Normal"/>
    <w:uiPriority w:val="34"/>
    <w:qFormat/>
    <w:rsid w:val="009C35BA"/>
    <w:pPr>
      <w:ind w:left="720"/>
      <w:contextualSpacing/>
    </w:pPr>
  </w:style>
  <w:style w:type="paragraph" w:styleId="NormalWeb">
    <w:name w:val="Normal (Web)"/>
    <w:basedOn w:val="Normal"/>
    <w:uiPriority w:val="99"/>
    <w:unhideWhenUsed/>
    <w:rsid w:val="00D50FD1"/>
    <w:pPr>
      <w:bidi w:val="0"/>
      <w:spacing w:before="100" w:beforeAutospacing="1" w:after="100" w:afterAutospacing="1"/>
    </w:pPr>
    <w:rPr>
      <w:lang w:val="fr-FR" w:eastAsia="fr-FR" w:bidi="ar-SA"/>
    </w:rPr>
  </w:style>
  <w:style w:type="paragraph" w:styleId="En-tte">
    <w:name w:val="header"/>
    <w:basedOn w:val="Normal"/>
    <w:link w:val="En-tteCar"/>
    <w:rsid w:val="00A80B5C"/>
    <w:pPr>
      <w:tabs>
        <w:tab w:val="center" w:pos="4536"/>
        <w:tab w:val="right" w:pos="9072"/>
      </w:tabs>
    </w:pPr>
  </w:style>
  <w:style w:type="character" w:customStyle="1" w:styleId="En-tteCar">
    <w:name w:val="En-tête Car"/>
    <w:basedOn w:val="Policepardfaut"/>
    <w:link w:val="En-tte"/>
    <w:rsid w:val="00A80B5C"/>
    <w:rPr>
      <w:sz w:val="24"/>
      <w:szCs w:val="24"/>
      <w:lang w:val="en-US"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472">
      <w:bodyDiv w:val="1"/>
      <w:marLeft w:val="0"/>
      <w:marRight w:val="0"/>
      <w:marTop w:val="0"/>
      <w:marBottom w:val="0"/>
      <w:divBdr>
        <w:top w:val="none" w:sz="0" w:space="0" w:color="auto"/>
        <w:left w:val="none" w:sz="0" w:space="0" w:color="auto"/>
        <w:bottom w:val="none" w:sz="0" w:space="0" w:color="auto"/>
        <w:right w:val="none" w:sz="0" w:space="0" w:color="auto"/>
      </w:divBdr>
    </w:div>
    <w:div w:id="3966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2828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DAR ESSALAM</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2010-07-13T08:56:00Z</cp:lastPrinted>
  <dcterms:created xsi:type="dcterms:W3CDTF">2024-07-14T07:54:00Z</dcterms:created>
  <dcterms:modified xsi:type="dcterms:W3CDTF">2024-07-14T07:54:00Z</dcterms:modified>
</cp:coreProperties>
</file>