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6B3" w:rsidRDefault="005F66B3" w:rsidP="003236FA">
      <w:pPr>
        <w:spacing w:after="0"/>
      </w:pPr>
    </w:p>
    <w:p w:rsidR="005F66B3" w:rsidRDefault="005F66B3" w:rsidP="003236FA">
      <w:pPr>
        <w:spacing w:after="0"/>
        <w:rPr>
          <w:b/>
          <w:bCs/>
          <w:color w:val="FF0000"/>
          <w:sz w:val="48"/>
          <w:szCs w:val="48"/>
        </w:rPr>
      </w:pPr>
    </w:p>
    <w:p w:rsidR="005F66B3" w:rsidRDefault="005F66B3" w:rsidP="003236FA">
      <w:pPr>
        <w:spacing w:after="0"/>
        <w:rPr>
          <w:b/>
          <w:bCs/>
          <w:color w:val="FF0000"/>
          <w:sz w:val="48"/>
          <w:szCs w:val="48"/>
        </w:rPr>
      </w:pPr>
    </w:p>
    <w:p w:rsidR="005F66B3" w:rsidRDefault="005F66B3" w:rsidP="003236FA">
      <w:pPr>
        <w:spacing w:after="0"/>
        <w:rPr>
          <w:b/>
          <w:bCs/>
          <w:color w:val="FF0000"/>
          <w:sz w:val="48"/>
          <w:szCs w:val="48"/>
        </w:rPr>
      </w:pPr>
    </w:p>
    <w:p w:rsidR="005F66B3" w:rsidRDefault="005F66B3" w:rsidP="003236FA">
      <w:pPr>
        <w:spacing w:after="0"/>
        <w:rPr>
          <w:b/>
          <w:bCs/>
          <w:color w:val="FF0000"/>
          <w:sz w:val="48"/>
          <w:szCs w:val="48"/>
        </w:rPr>
      </w:pPr>
    </w:p>
    <w:p w:rsidR="005F66B3" w:rsidRDefault="005F66B3" w:rsidP="003236FA">
      <w:pPr>
        <w:spacing w:after="0"/>
        <w:rPr>
          <w:b/>
          <w:bCs/>
          <w:color w:val="FF0000"/>
          <w:sz w:val="48"/>
          <w:szCs w:val="48"/>
        </w:rPr>
      </w:pPr>
    </w:p>
    <w:p w:rsidR="003236FA" w:rsidRDefault="003236FA" w:rsidP="003236FA">
      <w:pPr>
        <w:spacing w:after="0"/>
        <w:jc w:val="center"/>
        <w:rPr>
          <w:b/>
          <w:bCs/>
          <w:color w:val="FF0000"/>
          <w:sz w:val="48"/>
          <w:szCs w:val="48"/>
        </w:rPr>
      </w:pPr>
    </w:p>
    <w:p w:rsidR="003236FA" w:rsidRDefault="003236FA" w:rsidP="003236FA">
      <w:pPr>
        <w:spacing w:after="0"/>
        <w:jc w:val="center"/>
        <w:rPr>
          <w:b/>
          <w:bCs/>
          <w:color w:val="FF0000"/>
          <w:sz w:val="48"/>
          <w:szCs w:val="48"/>
        </w:rPr>
      </w:pPr>
    </w:p>
    <w:p w:rsidR="003236FA" w:rsidRDefault="003236FA" w:rsidP="003236FA">
      <w:pPr>
        <w:spacing w:after="0"/>
        <w:jc w:val="center"/>
        <w:rPr>
          <w:b/>
          <w:bCs/>
          <w:color w:val="FF0000"/>
          <w:sz w:val="48"/>
          <w:szCs w:val="48"/>
        </w:rPr>
      </w:pPr>
    </w:p>
    <w:p w:rsidR="003236FA" w:rsidRDefault="003236FA" w:rsidP="003236FA">
      <w:pPr>
        <w:spacing w:after="0"/>
        <w:jc w:val="center"/>
        <w:rPr>
          <w:b/>
          <w:bCs/>
          <w:color w:val="FF0000"/>
          <w:sz w:val="48"/>
          <w:szCs w:val="48"/>
        </w:rPr>
      </w:pPr>
    </w:p>
    <w:p w:rsidR="005F66B3" w:rsidRPr="005F66B3" w:rsidRDefault="005F66B3" w:rsidP="003236FA">
      <w:pPr>
        <w:spacing w:after="0"/>
        <w:jc w:val="center"/>
        <w:rPr>
          <w:b/>
          <w:bCs/>
          <w:color w:val="FF0000"/>
          <w:sz w:val="48"/>
          <w:szCs w:val="48"/>
        </w:rPr>
      </w:pPr>
      <w:r w:rsidRPr="005F66B3">
        <w:rPr>
          <w:b/>
          <w:bCs/>
          <w:color w:val="FF0000"/>
          <w:sz w:val="48"/>
          <w:szCs w:val="48"/>
        </w:rPr>
        <w:t>corriger type d'examen équipement 1 ;</w:t>
      </w:r>
    </w:p>
    <w:p w:rsidR="005F66B3" w:rsidRPr="005F66B3" w:rsidRDefault="005F66B3" w:rsidP="003236FA">
      <w:pPr>
        <w:spacing w:after="0"/>
        <w:jc w:val="center"/>
        <w:rPr>
          <w:b/>
          <w:bCs/>
          <w:color w:val="FF0000"/>
          <w:sz w:val="48"/>
          <w:szCs w:val="48"/>
        </w:rPr>
      </w:pPr>
    </w:p>
    <w:p w:rsidR="005F66B3" w:rsidRPr="005F66B3" w:rsidRDefault="005F66B3" w:rsidP="003236FA">
      <w:pPr>
        <w:spacing w:after="0"/>
        <w:jc w:val="center"/>
        <w:rPr>
          <w:b/>
          <w:bCs/>
          <w:color w:val="FF0000"/>
          <w:sz w:val="48"/>
          <w:szCs w:val="48"/>
        </w:rPr>
      </w:pPr>
      <w:r w:rsidRPr="005F66B3">
        <w:rPr>
          <w:b/>
          <w:bCs/>
          <w:color w:val="FF0000"/>
          <w:sz w:val="48"/>
          <w:szCs w:val="48"/>
        </w:rPr>
        <w:t>électricité et éclairage des bâtiments</w:t>
      </w:r>
    </w:p>
    <w:p w:rsidR="007F1EFB" w:rsidRDefault="005F66B3" w:rsidP="003236FA">
      <w:pPr>
        <w:spacing w:after="0"/>
      </w:pPr>
      <w:r>
        <w:br w:type="page"/>
      </w:r>
      <w:r w:rsidR="00363A24">
        <w:rPr>
          <w:noProof/>
          <w:lang w:eastAsia="fr-FR"/>
        </w:rPr>
        <w:lastRenderedPageBreak/>
        <w:drawing>
          <wp:inline distT="0" distB="0" distL="0" distR="0">
            <wp:extent cx="6489151" cy="4497860"/>
            <wp:effectExtent l="19050" t="0" r="6899" b="0"/>
            <wp:docPr id="1" name="Image 1" descr="C:\Users\admin\Desktop\Screenshot_20240128_063155_All Document Rea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Screenshot_20240128_063155_All Document Reader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316" cy="4506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3A24" w:rsidRDefault="00363A24" w:rsidP="003236FA">
      <w:pPr>
        <w:spacing w:after="0"/>
      </w:pPr>
      <w:r w:rsidRPr="00363A24">
        <w:rPr>
          <w:noProof/>
          <w:lang w:eastAsia="fr-FR"/>
        </w:rPr>
        <w:drawing>
          <wp:inline distT="0" distB="0" distL="0" distR="0">
            <wp:extent cx="5733415" cy="4015740"/>
            <wp:effectExtent l="19050" t="0" r="635" b="0"/>
            <wp:docPr id="3" name="Image 2" descr="C:\Users\admin\Desktop\Screenshot_20240128_063200_All Document Rea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Screenshot_20240128_063200_All Document Reader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3415" cy="4015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36FA" w:rsidRDefault="003236FA" w:rsidP="003236FA">
      <w:pPr>
        <w:spacing w:after="0"/>
      </w:pPr>
      <w:r>
        <w:rPr>
          <w:noProof/>
          <w:lang w:eastAsia="fr-FR"/>
        </w:rPr>
        <w:lastRenderedPageBreak/>
        <w:drawing>
          <wp:inline distT="0" distB="0" distL="0" distR="0">
            <wp:extent cx="7544628" cy="10684565"/>
            <wp:effectExtent l="19050" t="0" r="0" b="0"/>
            <wp:docPr id="2" name="Image 1" descr="C:\Users\admin\Desktop\20240129_0729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20240129_072936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662" cy="107242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36FA" w:rsidRDefault="003236FA" w:rsidP="003236FA">
      <w:pPr>
        <w:rPr>
          <w:b/>
          <w:bCs/>
          <w:sz w:val="28"/>
          <w:szCs w:val="28"/>
        </w:rPr>
      </w:pPr>
    </w:p>
    <w:p w:rsidR="003236FA" w:rsidRPr="003236FA" w:rsidRDefault="003236FA" w:rsidP="003236FA">
      <w:pPr>
        <w:jc w:val="center"/>
        <w:rPr>
          <w:b/>
          <w:bCs/>
          <w:sz w:val="28"/>
          <w:szCs w:val="28"/>
        </w:rPr>
      </w:pPr>
      <w:r w:rsidRPr="00613D01">
        <w:rPr>
          <w:b/>
          <w:bCs/>
          <w:sz w:val="28"/>
          <w:szCs w:val="28"/>
        </w:rPr>
        <w:t>Les Dispositif d'éclairage naturel</w:t>
      </w:r>
    </w:p>
    <w:p w:rsidR="003236FA" w:rsidRPr="003236FA" w:rsidRDefault="003236FA" w:rsidP="003236FA">
      <w:pPr>
        <w:jc w:val="center"/>
        <w:rPr>
          <w:color w:val="FF0000"/>
          <w:sz w:val="28"/>
          <w:szCs w:val="28"/>
        </w:rPr>
      </w:pPr>
      <w:r w:rsidRPr="003236FA">
        <w:rPr>
          <w:color w:val="FF0000"/>
          <w:sz w:val="28"/>
          <w:szCs w:val="28"/>
        </w:rPr>
        <w:t>1*Environnement extérieur</w:t>
      </w:r>
    </w:p>
    <w:p w:rsidR="003236FA" w:rsidRPr="00BC1E31" w:rsidRDefault="003236FA" w:rsidP="003236FA">
      <w:pPr>
        <w:jc w:val="center"/>
        <w:rPr>
          <w:sz w:val="28"/>
          <w:szCs w:val="28"/>
        </w:rPr>
      </w:pPr>
      <w:r w:rsidRPr="00BC1E31">
        <w:rPr>
          <w:i/>
          <w:iCs/>
          <w:sz w:val="28"/>
          <w:szCs w:val="28"/>
        </w:rPr>
        <w:t>*  Orientation</w:t>
      </w:r>
    </w:p>
    <w:p w:rsidR="003236FA" w:rsidRPr="00BC1E31" w:rsidRDefault="003236FA" w:rsidP="003236FA">
      <w:pPr>
        <w:jc w:val="center"/>
        <w:rPr>
          <w:sz w:val="28"/>
          <w:szCs w:val="28"/>
        </w:rPr>
      </w:pPr>
      <w:r w:rsidRPr="00BC1E31">
        <w:rPr>
          <w:i/>
          <w:iCs/>
          <w:sz w:val="28"/>
          <w:szCs w:val="28"/>
        </w:rPr>
        <w:t>* Masques</w:t>
      </w:r>
    </w:p>
    <w:p w:rsidR="003236FA" w:rsidRPr="00BC1E31" w:rsidRDefault="003236FA" w:rsidP="003236FA">
      <w:pPr>
        <w:jc w:val="center"/>
        <w:rPr>
          <w:sz w:val="28"/>
          <w:szCs w:val="28"/>
        </w:rPr>
      </w:pPr>
      <w:r>
        <w:rPr>
          <w:sz w:val="28"/>
          <w:szCs w:val="28"/>
        </w:rPr>
        <w:t>* Influence de la hauteur</w:t>
      </w:r>
      <w:r w:rsidRPr="00BC1E31">
        <w:rPr>
          <w:sz w:val="28"/>
          <w:szCs w:val="28"/>
        </w:rPr>
        <w:t xml:space="preserve"> angulaire des masques sur les niveaux du «FLJ»</w:t>
      </w:r>
    </w:p>
    <w:p w:rsidR="003236FA" w:rsidRPr="003236FA" w:rsidRDefault="003236FA" w:rsidP="003236FA">
      <w:pPr>
        <w:jc w:val="center"/>
        <w:rPr>
          <w:color w:val="FF0000"/>
          <w:sz w:val="28"/>
          <w:szCs w:val="28"/>
        </w:rPr>
      </w:pPr>
      <w:r w:rsidRPr="003236FA">
        <w:rPr>
          <w:color w:val="FF0000"/>
          <w:sz w:val="28"/>
          <w:szCs w:val="28"/>
        </w:rPr>
        <w:t>2*Typologie des bâtiments</w:t>
      </w:r>
    </w:p>
    <w:p w:rsidR="003236FA" w:rsidRPr="00BC1E31" w:rsidRDefault="003236FA" w:rsidP="003236FA">
      <w:pPr>
        <w:jc w:val="center"/>
        <w:rPr>
          <w:sz w:val="28"/>
          <w:szCs w:val="28"/>
        </w:rPr>
      </w:pPr>
      <w:r w:rsidRPr="00BC1E31">
        <w:rPr>
          <w:sz w:val="28"/>
          <w:szCs w:val="28"/>
        </w:rPr>
        <w:t>* Profondeur des bâtiments</w:t>
      </w:r>
    </w:p>
    <w:p w:rsidR="003236FA" w:rsidRPr="00BC1E31" w:rsidRDefault="003236FA" w:rsidP="003236FA">
      <w:pPr>
        <w:jc w:val="center"/>
        <w:rPr>
          <w:sz w:val="28"/>
          <w:szCs w:val="28"/>
        </w:rPr>
      </w:pPr>
      <w:r w:rsidRPr="00BC1E31">
        <w:rPr>
          <w:sz w:val="28"/>
          <w:szCs w:val="28"/>
        </w:rPr>
        <w:t>* Éclairage en second-jour</w:t>
      </w:r>
    </w:p>
    <w:p w:rsidR="003236FA" w:rsidRPr="00BC1E31" w:rsidRDefault="003236FA" w:rsidP="003236FA">
      <w:pPr>
        <w:jc w:val="center"/>
        <w:rPr>
          <w:sz w:val="28"/>
          <w:szCs w:val="28"/>
        </w:rPr>
      </w:pPr>
      <w:r w:rsidRPr="00BC1E31">
        <w:rPr>
          <w:sz w:val="28"/>
          <w:szCs w:val="28"/>
        </w:rPr>
        <w:t>* Éclairage bilatéral</w:t>
      </w:r>
    </w:p>
    <w:p w:rsidR="003236FA" w:rsidRPr="00BC1E31" w:rsidRDefault="003236FA" w:rsidP="003236FA">
      <w:pPr>
        <w:jc w:val="center"/>
        <w:rPr>
          <w:sz w:val="28"/>
          <w:szCs w:val="28"/>
        </w:rPr>
      </w:pPr>
      <w:r w:rsidRPr="00BC1E31">
        <w:rPr>
          <w:sz w:val="28"/>
          <w:szCs w:val="28"/>
        </w:rPr>
        <w:t>* L’éclairage latéral</w:t>
      </w:r>
    </w:p>
    <w:p w:rsidR="003236FA" w:rsidRPr="00BC1E31" w:rsidRDefault="003236FA" w:rsidP="003236FA">
      <w:pPr>
        <w:jc w:val="center"/>
        <w:rPr>
          <w:sz w:val="28"/>
          <w:szCs w:val="28"/>
        </w:rPr>
      </w:pPr>
      <w:r w:rsidRPr="00BC1E31">
        <w:rPr>
          <w:sz w:val="28"/>
          <w:szCs w:val="28"/>
        </w:rPr>
        <w:t>* L’éclairage Zénithal</w:t>
      </w:r>
    </w:p>
    <w:p w:rsidR="003236FA" w:rsidRPr="00BC1E31" w:rsidRDefault="003236FA" w:rsidP="003236FA">
      <w:pPr>
        <w:jc w:val="center"/>
        <w:rPr>
          <w:sz w:val="28"/>
          <w:szCs w:val="28"/>
        </w:rPr>
      </w:pPr>
      <w:r w:rsidRPr="00BC1E31">
        <w:rPr>
          <w:sz w:val="28"/>
          <w:szCs w:val="28"/>
        </w:rPr>
        <w:t>*Patios et Atriums</w:t>
      </w:r>
    </w:p>
    <w:p w:rsidR="003236FA" w:rsidRPr="00BC1E31" w:rsidRDefault="003236FA" w:rsidP="003236FA">
      <w:pPr>
        <w:jc w:val="center"/>
        <w:rPr>
          <w:sz w:val="28"/>
          <w:szCs w:val="28"/>
        </w:rPr>
      </w:pPr>
      <w:r w:rsidRPr="00BC1E31">
        <w:rPr>
          <w:sz w:val="28"/>
          <w:szCs w:val="28"/>
        </w:rPr>
        <w:t>* Forme</w:t>
      </w:r>
    </w:p>
    <w:p w:rsidR="003236FA" w:rsidRPr="00BC1E31" w:rsidRDefault="003236FA" w:rsidP="003236FA">
      <w:pPr>
        <w:jc w:val="center"/>
        <w:rPr>
          <w:sz w:val="28"/>
          <w:szCs w:val="28"/>
        </w:rPr>
      </w:pPr>
      <w:r w:rsidRPr="00BC1E31">
        <w:rPr>
          <w:sz w:val="28"/>
          <w:szCs w:val="28"/>
        </w:rPr>
        <w:t>3*Les Ouvertures en façade</w:t>
      </w:r>
    </w:p>
    <w:p w:rsidR="003236FA" w:rsidRPr="00BC1E31" w:rsidRDefault="003236FA" w:rsidP="003236FA">
      <w:pPr>
        <w:jc w:val="center"/>
        <w:rPr>
          <w:sz w:val="28"/>
          <w:szCs w:val="28"/>
        </w:rPr>
      </w:pPr>
      <w:r w:rsidRPr="00BC1E31">
        <w:rPr>
          <w:sz w:val="28"/>
          <w:szCs w:val="28"/>
        </w:rPr>
        <w:t>* Proportion vitrée</w:t>
      </w:r>
    </w:p>
    <w:p w:rsidR="003236FA" w:rsidRPr="00BC1E31" w:rsidRDefault="003236FA" w:rsidP="003236FA">
      <w:pPr>
        <w:jc w:val="center"/>
        <w:rPr>
          <w:sz w:val="28"/>
          <w:szCs w:val="28"/>
        </w:rPr>
      </w:pPr>
      <w:r w:rsidRPr="00BC1E31">
        <w:rPr>
          <w:sz w:val="28"/>
          <w:szCs w:val="28"/>
        </w:rPr>
        <w:t>*Indice d’ouverture</w:t>
      </w:r>
    </w:p>
    <w:p w:rsidR="003236FA" w:rsidRPr="00BC1E31" w:rsidRDefault="003236FA" w:rsidP="003236FA">
      <w:pPr>
        <w:jc w:val="center"/>
        <w:rPr>
          <w:sz w:val="28"/>
          <w:szCs w:val="28"/>
        </w:rPr>
      </w:pPr>
      <w:r w:rsidRPr="00BC1E31">
        <w:rPr>
          <w:sz w:val="28"/>
          <w:szCs w:val="28"/>
        </w:rPr>
        <w:t>* Embrasures</w:t>
      </w:r>
    </w:p>
    <w:p w:rsidR="003236FA" w:rsidRPr="00BC1E31" w:rsidRDefault="003236FA" w:rsidP="003236FA">
      <w:pPr>
        <w:jc w:val="center"/>
        <w:rPr>
          <w:sz w:val="28"/>
          <w:szCs w:val="28"/>
        </w:rPr>
      </w:pPr>
      <w:r w:rsidRPr="00BC1E31">
        <w:rPr>
          <w:sz w:val="28"/>
          <w:szCs w:val="28"/>
        </w:rPr>
        <w:t>* Menuiseries</w:t>
      </w:r>
    </w:p>
    <w:p w:rsidR="003236FA" w:rsidRPr="00BC1E31" w:rsidRDefault="003236FA" w:rsidP="003236FA">
      <w:pPr>
        <w:jc w:val="center"/>
        <w:rPr>
          <w:sz w:val="28"/>
          <w:szCs w:val="28"/>
        </w:rPr>
      </w:pPr>
      <w:r w:rsidRPr="00BC1E31">
        <w:rPr>
          <w:sz w:val="28"/>
          <w:szCs w:val="28"/>
        </w:rPr>
        <w:t>* Vitrages</w:t>
      </w:r>
    </w:p>
    <w:p w:rsidR="003236FA" w:rsidRPr="00BC1E31" w:rsidRDefault="003236FA" w:rsidP="003236FA">
      <w:pPr>
        <w:jc w:val="center"/>
        <w:rPr>
          <w:sz w:val="28"/>
          <w:szCs w:val="28"/>
        </w:rPr>
      </w:pPr>
      <w:r w:rsidRPr="00BC1E31">
        <w:rPr>
          <w:i/>
          <w:iCs/>
          <w:sz w:val="28"/>
          <w:szCs w:val="28"/>
        </w:rPr>
        <w:t>* Revêtements</w:t>
      </w:r>
    </w:p>
    <w:p w:rsidR="003236FA" w:rsidRPr="003236FA" w:rsidRDefault="003236FA" w:rsidP="003236FA">
      <w:pPr>
        <w:jc w:val="center"/>
        <w:rPr>
          <w:color w:val="FF0000"/>
          <w:sz w:val="28"/>
          <w:szCs w:val="28"/>
        </w:rPr>
      </w:pPr>
      <w:r w:rsidRPr="003236FA">
        <w:rPr>
          <w:i/>
          <w:iCs/>
          <w:color w:val="FF0000"/>
          <w:sz w:val="28"/>
          <w:szCs w:val="28"/>
        </w:rPr>
        <w:t>4*Ouvertures en Toiture</w:t>
      </w:r>
    </w:p>
    <w:p w:rsidR="003236FA" w:rsidRPr="00BC1E31" w:rsidRDefault="003236FA" w:rsidP="003236FA">
      <w:pPr>
        <w:jc w:val="center"/>
        <w:rPr>
          <w:sz w:val="28"/>
          <w:szCs w:val="28"/>
        </w:rPr>
      </w:pPr>
      <w:r w:rsidRPr="00BC1E31">
        <w:rPr>
          <w:sz w:val="28"/>
          <w:szCs w:val="28"/>
        </w:rPr>
        <w:t>* Verrières horizontales</w:t>
      </w:r>
    </w:p>
    <w:p w:rsidR="003236FA" w:rsidRPr="00BC1E31" w:rsidRDefault="003236FA" w:rsidP="003236FA">
      <w:pPr>
        <w:jc w:val="center"/>
        <w:rPr>
          <w:sz w:val="28"/>
          <w:szCs w:val="28"/>
        </w:rPr>
      </w:pPr>
      <w:r w:rsidRPr="00BC1E31">
        <w:rPr>
          <w:i/>
          <w:iCs/>
          <w:sz w:val="28"/>
          <w:szCs w:val="28"/>
        </w:rPr>
        <w:t>* Verrières inclinées</w:t>
      </w:r>
    </w:p>
    <w:p w:rsidR="003236FA" w:rsidRPr="00BC1E31" w:rsidRDefault="003236FA" w:rsidP="003236FA">
      <w:pPr>
        <w:jc w:val="center"/>
        <w:rPr>
          <w:sz w:val="28"/>
          <w:szCs w:val="28"/>
        </w:rPr>
      </w:pPr>
      <w:r w:rsidRPr="00BC1E31">
        <w:rPr>
          <w:i/>
          <w:iCs/>
          <w:sz w:val="28"/>
          <w:szCs w:val="28"/>
        </w:rPr>
        <w:t>* Verrières verticaux</w:t>
      </w:r>
    </w:p>
    <w:p w:rsidR="003236FA" w:rsidRPr="00BC1E31" w:rsidRDefault="003236FA" w:rsidP="003236FA">
      <w:pPr>
        <w:jc w:val="center"/>
        <w:rPr>
          <w:sz w:val="28"/>
          <w:szCs w:val="28"/>
        </w:rPr>
      </w:pPr>
      <w:r w:rsidRPr="00BC1E31">
        <w:rPr>
          <w:i/>
          <w:iCs/>
          <w:sz w:val="28"/>
          <w:szCs w:val="28"/>
        </w:rPr>
        <w:t>* Vitrages transparents</w:t>
      </w:r>
    </w:p>
    <w:p w:rsidR="003236FA" w:rsidRPr="00BC1E31" w:rsidRDefault="003236FA" w:rsidP="003236FA">
      <w:pPr>
        <w:jc w:val="center"/>
        <w:rPr>
          <w:sz w:val="28"/>
          <w:szCs w:val="28"/>
        </w:rPr>
      </w:pPr>
      <w:r w:rsidRPr="00BC1E31">
        <w:rPr>
          <w:i/>
          <w:iCs/>
          <w:sz w:val="28"/>
          <w:szCs w:val="28"/>
        </w:rPr>
        <w:t>* Vitrages opalescents</w:t>
      </w:r>
    </w:p>
    <w:p w:rsidR="003236FA" w:rsidRDefault="003236FA" w:rsidP="003236FA">
      <w:pPr>
        <w:jc w:val="center"/>
        <w:rPr>
          <w:sz w:val="28"/>
          <w:szCs w:val="28"/>
        </w:rPr>
      </w:pPr>
      <w:r w:rsidRPr="00BC1E31">
        <w:rPr>
          <w:i/>
          <w:iCs/>
          <w:sz w:val="28"/>
          <w:szCs w:val="28"/>
        </w:rPr>
        <w:t>* Direction de la lumière</w:t>
      </w:r>
    </w:p>
    <w:p w:rsidR="003236FA" w:rsidRDefault="003236FA" w:rsidP="003236FA">
      <w:pPr>
        <w:jc w:val="center"/>
        <w:rPr>
          <w:color w:val="FF0000"/>
          <w:sz w:val="44"/>
          <w:szCs w:val="44"/>
        </w:rPr>
      </w:pPr>
    </w:p>
    <w:p w:rsidR="003236FA" w:rsidRDefault="003236FA" w:rsidP="003236FA">
      <w:pPr>
        <w:jc w:val="center"/>
        <w:rPr>
          <w:color w:val="FF0000"/>
          <w:sz w:val="44"/>
          <w:szCs w:val="44"/>
        </w:rPr>
      </w:pPr>
      <w:r w:rsidRPr="00625CAB">
        <w:rPr>
          <w:color w:val="FF0000"/>
          <w:sz w:val="44"/>
          <w:szCs w:val="44"/>
        </w:rPr>
        <w:t>exercices : 3</w:t>
      </w:r>
    </w:p>
    <w:p w:rsidR="003236FA" w:rsidRPr="003236FA" w:rsidRDefault="003236FA" w:rsidP="003236FA">
      <w:pPr>
        <w:jc w:val="center"/>
        <w:rPr>
          <w:color w:val="FF0000"/>
          <w:sz w:val="36"/>
          <w:szCs w:val="36"/>
        </w:rPr>
      </w:pPr>
      <w:r w:rsidRPr="003236FA">
        <w:rPr>
          <w:color w:val="FF0000"/>
          <w:sz w:val="36"/>
          <w:szCs w:val="36"/>
        </w:rPr>
        <w:t>1= faux</w:t>
      </w:r>
    </w:p>
    <w:p w:rsidR="003236FA" w:rsidRPr="00625CAB" w:rsidRDefault="003236FA" w:rsidP="003236FA">
      <w:pPr>
        <w:jc w:val="center"/>
        <w:rPr>
          <w:color w:val="000000" w:themeColor="text1"/>
          <w:sz w:val="28"/>
          <w:szCs w:val="28"/>
        </w:rPr>
      </w:pPr>
      <w:r w:rsidRPr="00625CAB">
        <w:rPr>
          <w:color w:val="000000" w:themeColor="text1"/>
          <w:sz w:val="28"/>
          <w:szCs w:val="28"/>
        </w:rPr>
        <w:t>Éclairement d'une surface perpendiculaire au rayon lumineux</w:t>
      </w:r>
      <w:r>
        <w:rPr>
          <w:color w:val="000000" w:themeColor="text1"/>
          <w:sz w:val="28"/>
          <w:szCs w:val="28"/>
        </w:rPr>
        <w:t xml:space="preserve"> E= I/D</w:t>
      </w:r>
    </w:p>
    <w:p w:rsidR="003236FA" w:rsidRPr="003236FA" w:rsidRDefault="003236FA" w:rsidP="003236FA">
      <w:pPr>
        <w:jc w:val="center"/>
        <w:rPr>
          <w:color w:val="FF0000"/>
          <w:sz w:val="32"/>
          <w:szCs w:val="32"/>
        </w:rPr>
      </w:pPr>
      <w:r w:rsidRPr="003236FA">
        <w:rPr>
          <w:color w:val="FF0000"/>
          <w:sz w:val="32"/>
          <w:szCs w:val="32"/>
        </w:rPr>
        <w:t>2= faux</w:t>
      </w:r>
    </w:p>
    <w:p w:rsidR="003236FA" w:rsidRPr="00625CAB" w:rsidRDefault="003236FA" w:rsidP="003236FA">
      <w:pPr>
        <w:jc w:val="center"/>
        <w:rPr>
          <w:color w:val="000000" w:themeColor="text1"/>
          <w:sz w:val="28"/>
          <w:szCs w:val="28"/>
        </w:rPr>
      </w:pPr>
      <w:r w:rsidRPr="00625CAB">
        <w:rPr>
          <w:color w:val="000000" w:themeColor="text1"/>
          <w:sz w:val="28"/>
          <w:szCs w:val="28"/>
        </w:rPr>
        <w:t>FLJ direct composante de l'éclairement directe de la voûte céleste</w:t>
      </w:r>
    </w:p>
    <w:p w:rsidR="003236FA" w:rsidRPr="003236FA" w:rsidRDefault="003236FA" w:rsidP="003236FA">
      <w:pPr>
        <w:jc w:val="center"/>
        <w:rPr>
          <w:color w:val="FF0000"/>
          <w:sz w:val="32"/>
          <w:szCs w:val="32"/>
        </w:rPr>
      </w:pPr>
      <w:r w:rsidRPr="003236FA">
        <w:rPr>
          <w:color w:val="FF0000"/>
          <w:sz w:val="32"/>
          <w:szCs w:val="32"/>
        </w:rPr>
        <w:t>3= faux</w:t>
      </w:r>
    </w:p>
    <w:p w:rsidR="003236FA" w:rsidRPr="00625CAB" w:rsidRDefault="003236FA" w:rsidP="003236FA">
      <w:pPr>
        <w:jc w:val="center"/>
        <w:rPr>
          <w:color w:val="000000" w:themeColor="text1"/>
          <w:sz w:val="28"/>
          <w:szCs w:val="28"/>
        </w:rPr>
      </w:pPr>
      <w:r w:rsidRPr="00625CAB">
        <w:rPr>
          <w:color w:val="000000" w:themeColor="text1"/>
          <w:sz w:val="28"/>
          <w:szCs w:val="28"/>
        </w:rPr>
        <w:t>La transmission lumineuse et c'est le rapport du flux lumineux transmis  au flux incident</w:t>
      </w:r>
    </w:p>
    <w:p w:rsidR="003236FA" w:rsidRPr="003236FA" w:rsidRDefault="003236FA" w:rsidP="003236FA">
      <w:pPr>
        <w:jc w:val="center"/>
        <w:rPr>
          <w:color w:val="FF0000"/>
          <w:sz w:val="32"/>
          <w:szCs w:val="32"/>
        </w:rPr>
      </w:pPr>
      <w:r w:rsidRPr="003236FA">
        <w:rPr>
          <w:color w:val="FF0000"/>
          <w:sz w:val="32"/>
          <w:szCs w:val="32"/>
        </w:rPr>
        <w:t>4= faux</w:t>
      </w:r>
    </w:p>
    <w:p w:rsidR="003236FA" w:rsidRPr="00625CAB" w:rsidRDefault="003236FA" w:rsidP="003236FA">
      <w:pPr>
        <w:jc w:val="center"/>
        <w:rPr>
          <w:color w:val="000000" w:themeColor="text1"/>
          <w:sz w:val="28"/>
          <w:szCs w:val="28"/>
        </w:rPr>
      </w:pPr>
      <w:r w:rsidRPr="00625CAB">
        <w:rPr>
          <w:color w:val="000000" w:themeColor="text1"/>
          <w:sz w:val="28"/>
          <w:szCs w:val="28"/>
        </w:rPr>
        <w:t>Intervalle d'implantation des poteaux e=L/N-1</w:t>
      </w:r>
    </w:p>
    <w:p w:rsidR="003236FA" w:rsidRPr="003236FA" w:rsidRDefault="003236FA" w:rsidP="003236FA">
      <w:pPr>
        <w:jc w:val="center"/>
        <w:rPr>
          <w:color w:val="FF0000"/>
          <w:sz w:val="32"/>
          <w:szCs w:val="32"/>
        </w:rPr>
      </w:pPr>
      <w:r w:rsidRPr="003236FA">
        <w:rPr>
          <w:color w:val="FF0000"/>
          <w:sz w:val="32"/>
          <w:szCs w:val="32"/>
        </w:rPr>
        <w:t>5= faux</w:t>
      </w:r>
    </w:p>
    <w:p w:rsidR="003236FA" w:rsidRPr="00625CAB" w:rsidRDefault="003236FA" w:rsidP="003236FA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DBR </w:t>
      </w:r>
      <w:r w:rsidRPr="00625CAB">
        <w:rPr>
          <w:color w:val="000000" w:themeColor="text1"/>
          <w:sz w:val="28"/>
          <w:szCs w:val="28"/>
        </w:rPr>
        <w:t>c'est une évaluation des personnes en situation handicapés</w:t>
      </w:r>
    </w:p>
    <w:p w:rsidR="003236FA" w:rsidRPr="003236FA" w:rsidRDefault="003236FA" w:rsidP="003236FA">
      <w:pPr>
        <w:jc w:val="center"/>
        <w:rPr>
          <w:color w:val="FF0000"/>
          <w:sz w:val="32"/>
          <w:szCs w:val="32"/>
        </w:rPr>
      </w:pPr>
      <w:r w:rsidRPr="003236FA">
        <w:rPr>
          <w:color w:val="FF0000"/>
          <w:sz w:val="32"/>
          <w:szCs w:val="32"/>
        </w:rPr>
        <w:t>6= faux</w:t>
      </w:r>
    </w:p>
    <w:p w:rsidR="003236FA" w:rsidRPr="00625CAB" w:rsidRDefault="003236FA" w:rsidP="003236FA">
      <w:pPr>
        <w:jc w:val="center"/>
        <w:rPr>
          <w:color w:val="000000" w:themeColor="text1"/>
          <w:sz w:val="28"/>
          <w:szCs w:val="28"/>
        </w:rPr>
      </w:pPr>
      <w:r w:rsidRPr="00625CAB">
        <w:rPr>
          <w:color w:val="000000" w:themeColor="text1"/>
          <w:sz w:val="28"/>
          <w:szCs w:val="28"/>
        </w:rPr>
        <w:t>les zones ou l'influence de la lumière du jour est  prépondérante ou sensible sont favorables pour l'implantation des postes de travail</w:t>
      </w:r>
    </w:p>
    <w:p w:rsidR="003236FA" w:rsidRPr="00625CAB" w:rsidRDefault="003236FA" w:rsidP="003236FA">
      <w:pPr>
        <w:jc w:val="center"/>
        <w:rPr>
          <w:color w:val="FF0000"/>
          <w:sz w:val="44"/>
          <w:szCs w:val="44"/>
        </w:rPr>
      </w:pPr>
    </w:p>
    <w:p w:rsidR="003236FA" w:rsidRPr="00BC1E31" w:rsidRDefault="003236FA" w:rsidP="003236FA">
      <w:pPr>
        <w:jc w:val="center"/>
      </w:pPr>
    </w:p>
    <w:p w:rsidR="003236FA" w:rsidRDefault="003236FA" w:rsidP="003236FA">
      <w:pPr>
        <w:jc w:val="center"/>
      </w:pPr>
      <w:r>
        <w:br w:type="page"/>
      </w:r>
    </w:p>
    <w:sectPr w:rsidR="003236FA" w:rsidSect="003236FA">
      <w:pgSz w:w="11906" w:h="16838" w:code="9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3"/>
  <w:defaultTabStop w:val="708"/>
  <w:hyphenationZone w:val="425"/>
  <w:drawingGridHorizontalSpacing w:val="110"/>
  <w:displayHorizontalDrawingGridEvery w:val="2"/>
  <w:characterSpacingControl w:val="doNotCompress"/>
  <w:compat/>
  <w:rsids>
    <w:rsidRoot w:val="00363A24"/>
    <w:rsid w:val="00251046"/>
    <w:rsid w:val="003236FA"/>
    <w:rsid w:val="00363A24"/>
    <w:rsid w:val="004F6141"/>
    <w:rsid w:val="005F66B3"/>
    <w:rsid w:val="007F1EFB"/>
    <w:rsid w:val="00AA3A72"/>
    <w:rsid w:val="00E13F9E"/>
    <w:rsid w:val="00E346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1EF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63A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63A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192</Words>
  <Characters>1058</Characters>
  <Application>Microsoft Office Word</Application>
  <DocSecurity>0</DocSecurity>
  <Lines>8</Lines>
  <Paragraphs>2</Paragraphs>
  <ScaleCrop>false</ScaleCrop>
  <Company/>
  <LinksUpToDate>false</LinksUpToDate>
  <CharactersWithSpaces>1248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 archi faculte</cp:lastModifiedBy>
  <cp:revision>2</cp:revision>
  <dcterms:created xsi:type="dcterms:W3CDTF">2024-02-05T08:08:00Z</dcterms:created>
  <dcterms:modified xsi:type="dcterms:W3CDTF">2024-02-05T08:08:00Z</dcterms:modified>
</cp:coreProperties>
</file>