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EB" w:rsidRDefault="003975EB" w:rsidP="003975EB">
      <w:pPr>
        <w:spacing w:after="0" w:line="240" w:lineRule="auto"/>
        <w:rPr>
          <w:rFonts w:hint="cs"/>
          <w:b/>
          <w:bCs/>
          <w:sz w:val="36"/>
          <w:szCs w:val="36"/>
          <w:rtl/>
          <w:lang w:bidi="ar-DZ"/>
        </w:rPr>
      </w:pPr>
    </w:p>
    <w:p w:rsidR="003975EB" w:rsidRPr="001470D2" w:rsidRDefault="003975EB" w:rsidP="003975EB">
      <w:pPr>
        <w:spacing w:after="0"/>
        <w:jc w:val="center"/>
        <w:rPr>
          <w:rFonts w:hint="cs"/>
          <w:sz w:val="32"/>
          <w:szCs w:val="32"/>
          <w:rtl/>
          <w:lang w:bidi="ar-DZ"/>
        </w:rPr>
      </w:pPr>
      <w:proofErr w:type="spellStart"/>
      <w:r w:rsidRPr="001470D2">
        <w:rPr>
          <w:b/>
          <w:bCs/>
          <w:sz w:val="32"/>
          <w:szCs w:val="32"/>
          <w:rtl/>
          <w:lang w:bidi="ar-DZ"/>
        </w:rPr>
        <w:t>تكيفات</w:t>
      </w:r>
      <w:proofErr w:type="spellEnd"/>
      <w:r w:rsidRPr="001470D2">
        <w:rPr>
          <w:b/>
          <w:bCs/>
          <w:sz w:val="32"/>
          <w:szCs w:val="32"/>
          <w:rtl/>
          <w:lang w:bidi="ar-DZ"/>
        </w:rPr>
        <w:t xml:space="preserve"> التدريب الرياضي في المرتفعات</w:t>
      </w:r>
    </w:p>
    <w:p w:rsidR="003975EB" w:rsidRPr="00F26005" w:rsidRDefault="003975EB" w:rsidP="003975EB">
      <w:pPr>
        <w:spacing w:after="0"/>
        <w:jc w:val="center"/>
        <w:rPr>
          <w:rFonts w:hint="cs"/>
          <w:sz w:val="32"/>
          <w:szCs w:val="32"/>
          <w:rtl/>
          <w:lang w:bidi="ar-DZ"/>
        </w:rPr>
      </w:pPr>
      <w:r w:rsidRPr="001470D2">
        <w:rPr>
          <w:b/>
          <w:bCs/>
          <w:sz w:val="32"/>
          <w:szCs w:val="32"/>
        </w:rPr>
        <w:t>Adaptation de l’entrainement en altitude</w:t>
      </w:r>
    </w:p>
    <w:p w:rsidR="003975EB" w:rsidRPr="001470D2" w:rsidRDefault="003975EB" w:rsidP="003975EB">
      <w:pPr>
        <w:tabs>
          <w:tab w:val="left" w:pos="1031"/>
        </w:tabs>
        <w:bidi/>
        <w:jc w:val="center"/>
        <w:rPr>
          <w:b/>
          <w:bCs/>
          <w:sz w:val="28"/>
          <w:szCs w:val="28"/>
          <w:u w:val="single"/>
          <w:rtl/>
          <w:lang w:bidi="ar-DZ"/>
        </w:rPr>
      </w:pPr>
      <w:proofErr w:type="gramStart"/>
      <w:r w:rsidRPr="001470D2">
        <w:rPr>
          <w:rFonts w:hint="cs"/>
          <w:b/>
          <w:bCs/>
          <w:sz w:val="28"/>
          <w:szCs w:val="28"/>
          <w:u w:val="single"/>
          <w:rtl/>
          <w:lang w:bidi="ar-DZ"/>
        </w:rPr>
        <w:t>المحتويات</w:t>
      </w:r>
      <w:proofErr w:type="gramEnd"/>
    </w:p>
    <w:p w:rsidR="003975EB" w:rsidRPr="00B6679C" w:rsidRDefault="003975EB" w:rsidP="003975EB">
      <w:pPr>
        <w:pStyle w:val="Paragraphedeliste"/>
        <w:numPr>
          <w:ilvl w:val="0"/>
          <w:numId w:val="10"/>
        </w:numPr>
        <w:tabs>
          <w:tab w:val="left" w:pos="1031"/>
        </w:tabs>
        <w:bidi/>
        <w:spacing w:after="0"/>
        <w:rPr>
          <w:b/>
          <w:bCs/>
          <w:sz w:val="28"/>
          <w:szCs w:val="28"/>
          <w:lang w:bidi="ar-DZ"/>
        </w:rPr>
      </w:pPr>
      <w:r w:rsidRPr="00B6679C">
        <w:rPr>
          <w:rFonts w:hint="cs"/>
          <w:b/>
          <w:bCs/>
          <w:sz w:val="28"/>
          <w:szCs w:val="28"/>
          <w:rtl/>
          <w:lang w:bidi="ar-DZ"/>
        </w:rPr>
        <w:t xml:space="preserve">الظروف و الشروط المحيطية </w:t>
      </w:r>
    </w:p>
    <w:p w:rsidR="003975EB" w:rsidRPr="001470D2" w:rsidRDefault="003975EB" w:rsidP="003975EB">
      <w:pPr>
        <w:pStyle w:val="Paragraphedeliste"/>
        <w:numPr>
          <w:ilvl w:val="1"/>
          <w:numId w:val="11"/>
        </w:numPr>
        <w:tabs>
          <w:tab w:val="left" w:pos="1031"/>
        </w:tabs>
        <w:bidi/>
        <w:spacing w:after="0"/>
        <w:rPr>
          <w:sz w:val="28"/>
          <w:szCs w:val="28"/>
          <w:rtl/>
          <w:lang w:bidi="ar-DZ"/>
        </w:rPr>
      </w:pPr>
      <w:r w:rsidRPr="001470D2">
        <w:rPr>
          <w:rFonts w:hint="cs"/>
          <w:sz w:val="28"/>
          <w:szCs w:val="28"/>
          <w:rtl/>
          <w:lang w:bidi="ar-DZ"/>
        </w:rPr>
        <w:t xml:space="preserve">الضغط الجوي في المرتفعات </w:t>
      </w:r>
    </w:p>
    <w:p w:rsidR="003975EB" w:rsidRDefault="003975EB" w:rsidP="003975EB">
      <w:pPr>
        <w:pStyle w:val="Paragraphedeliste"/>
        <w:numPr>
          <w:ilvl w:val="1"/>
          <w:numId w:val="11"/>
        </w:numPr>
        <w:tabs>
          <w:tab w:val="left" w:pos="1031"/>
        </w:tabs>
        <w:bidi/>
        <w:spacing w:after="0"/>
        <w:rPr>
          <w:sz w:val="28"/>
          <w:szCs w:val="28"/>
          <w:lang w:bidi="ar-DZ"/>
        </w:rPr>
      </w:pPr>
      <w:r>
        <w:rPr>
          <w:rFonts w:hint="cs"/>
          <w:sz w:val="28"/>
          <w:szCs w:val="28"/>
          <w:rtl/>
          <w:lang w:bidi="ar-DZ"/>
        </w:rPr>
        <w:t xml:space="preserve">درجة حرارة الهواء في المرتفعات </w:t>
      </w:r>
    </w:p>
    <w:p w:rsidR="003975EB" w:rsidRDefault="003975EB" w:rsidP="003975EB">
      <w:pPr>
        <w:pStyle w:val="Paragraphedeliste"/>
        <w:numPr>
          <w:ilvl w:val="1"/>
          <w:numId w:val="11"/>
        </w:numPr>
        <w:tabs>
          <w:tab w:val="left" w:pos="1031"/>
        </w:tabs>
        <w:bidi/>
        <w:spacing w:after="0"/>
        <w:rPr>
          <w:sz w:val="28"/>
          <w:szCs w:val="28"/>
          <w:lang w:bidi="ar-DZ"/>
        </w:rPr>
      </w:pPr>
      <w:r>
        <w:rPr>
          <w:rFonts w:hint="cs"/>
          <w:sz w:val="28"/>
          <w:szCs w:val="28"/>
          <w:rtl/>
          <w:lang w:bidi="ar-DZ"/>
        </w:rPr>
        <w:t xml:space="preserve">الإشعاعات الشمسية في المرتفعات </w:t>
      </w:r>
    </w:p>
    <w:p w:rsidR="003975EB" w:rsidRPr="00B6679C" w:rsidRDefault="003975EB" w:rsidP="003975EB">
      <w:pPr>
        <w:pStyle w:val="Paragraphedeliste"/>
        <w:numPr>
          <w:ilvl w:val="0"/>
          <w:numId w:val="10"/>
        </w:numPr>
        <w:tabs>
          <w:tab w:val="left" w:pos="1031"/>
        </w:tabs>
        <w:bidi/>
        <w:spacing w:after="0"/>
        <w:rPr>
          <w:b/>
          <w:bCs/>
          <w:sz w:val="28"/>
          <w:szCs w:val="28"/>
          <w:lang w:bidi="ar-DZ"/>
        </w:rPr>
      </w:pPr>
      <w:r w:rsidRPr="00B6679C">
        <w:rPr>
          <w:rFonts w:hint="cs"/>
          <w:b/>
          <w:bCs/>
          <w:sz w:val="28"/>
          <w:szCs w:val="28"/>
          <w:rtl/>
          <w:lang w:bidi="ar-DZ"/>
        </w:rPr>
        <w:t xml:space="preserve">الاستجابات </w:t>
      </w:r>
      <w:proofErr w:type="spellStart"/>
      <w:r w:rsidRPr="00B6679C">
        <w:rPr>
          <w:rFonts w:hint="cs"/>
          <w:b/>
          <w:bCs/>
          <w:sz w:val="28"/>
          <w:szCs w:val="28"/>
          <w:rtl/>
          <w:lang w:bidi="ar-DZ"/>
        </w:rPr>
        <w:t>الفزيولوجية</w:t>
      </w:r>
      <w:proofErr w:type="spellEnd"/>
      <w:r w:rsidRPr="00B6679C">
        <w:rPr>
          <w:rFonts w:hint="cs"/>
          <w:b/>
          <w:bCs/>
          <w:sz w:val="28"/>
          <w:szCs w:val="28"/>
          <w:rtl/>
          <w:lang w:bidi="ar-DZ"/>
        </w:rPr>
        <w:t xml:space="preserve"> في المرتفعات </w:t>
      </w:r>
    </w:p>
    <w:p w:rsidR="003975EB" w:rsidRPr="00B6679C" w:rsidRDefault="003975EB" w:rsidP="003975EB">
      <w:pPr>
        <w:tabs>
          <w:tab w:val="left" w:pos="1031"/>
        </w:tabs>
        <w:bidi/>
        <w:spacing w:after="0"/>
        <w:rPr>
          <w:sz w:val="28"/>
          <w:szCs w:val="28"/>
          <w:rtl/>
          <w:lang w:bidi="ar-DZ"/>
        </w:rPr>
      </w:pPr>
      <w:r>
        <w:rPr>
          <w:rFonts w:hint="cs"/>
          <w:sz w:val="28"/>
          <w:szCs w:val="28"/>
          <w:rtl/>
          <w:lang w:bidi="ar-DZ"/>
        </w:rPr>
        <w:t xml:space="preserve">     2-1</w:t>
      </w:r>
      <w:r w:rsidRPr="00B6679C">
        <w:rPr>
          <w:rFonts w:hint="cs"/>
          <w:sz w:val="28"/>
          <w:szCs w:val="28"/>
          <w:rtl/>
          <w:lang w:bidi="ar-DZ"/>
        </w:rPr>
        <w:t xml:space="preserve">الاستجابات التنفسية في المرتفعات </w:t>
      </w:r>
    </w:p>
    <w:p w:rsidR="003975EB" w:rsidRDefault="003975EB" w:rsidP="003975EB">
      <w:pPr>
        <w:pStyle w:val="Paragraphedeliste"/>
        <w:numPr>
          <w:ilvl w:val="1"/>
          <w:numId w:val="8"/>
        </w:numPr>
        <w:tabs>
          <w:tab w:val="left" w:pos="1031"/>
        </w:tabs>
        <w:bidi/>
        <w:spacing w:after="0"/>
        <w:rPr>
          <w:sz w:val="28"/>
          <w:szCs w:val="28"/>
          <w:lang w:bidi="ar-DZ"/>
        </w:rPr>
      </w:pPr>
      <w:r w:rsidRPr="001470D2">
        <w:rPr>
          <w:rFonts w:hint="cs"/>
          <w:sz w:val="28"/>
          <w:szCs w:val="28"/>
          <w:rtl/>
          <w:lang w:bidi="ar-DZ"/>
        </w:rPr>
        <w:t xml:space="preserve">استجابات الجهاز القلبي الوعائي في المرتفعات </w:t>
      </w:r>
    </w:p>
    <w:p w:rsidR="003975EB" w:rsidRPr="00B6679C" w:rsidRDefault="003975EB" w:rsidP="003975EB">
      <w:pPr>
        <w:pStyle w:val="Paragraphedeliste"/>
        <w:numPr>
          <w:ilvl w:val="0"/>
          <w:numId w:val="10"/>
        </w:numPr>
        <w:tabs>
          <w:tab w:val="left" w:pos="1031"/>
        </w:tabs>
        <w:bidi/>
        <w:spacing w:after="0"/>
        <w:rPr>
          <w:b/>
          <w:bCs/>
          <w:sz w:val="28"/>
          <w:szCs w:val="28"/>
          <w:lang w:bidi="ar-DZ"/>
        </w:rPr>
      </w:pPr>
      <w:r w:rsidRPr="00B6679C">
        <w:rPr>
          <w:rFonts w:hint="cs"/>
          <w:b/>
          <w:bCs/>
          <w:sz w:val="28"/>
          <w:szCs w:val="28"/>
          <w:rtl/>
          <w:lang w:bidi="ar-DZ"/>
        </w:rPr>
        <w:t xml:space="preserve">التكيف و الـتأقلم </w:t>
      </w:r>
      <w:proofErr w:type="gramStart"/>
      <w:r w:rsidRPr="00B6679C">
        <w:rPr>
          <w:rFonts w:hint="cs"/>
          <w:b/>
          <w:bCs/>
          <w:sz w:val="28"/>
          <w:szCs w:val="28"/>
          <w:rtl/>
          <w:lang w:bidi="ar-DZ"/>
        </w:rPr>
        <w:t>في  المرتفعات</w:t>
      </w:r>
      <w:proofErr w:type="gramEnd"/>
      <w:r w:rsidRPr="00B6679C">
        <w:rPr>
          <w:rFonts w:hint="cs"/>
          <w:b/>
          <w:bCs/>
          <w:sz w:val="28"/>
          <w:szCs w:val="28"/>
          <w:rtl/>
          <w:lang w:bidi="ar-DZ"/>
        </w:rPr>
        <w:t xml:space="preserve"> </w:t>
      </w:r>
    </w:p>
    <w:p w:rsidR="003975EB" w:rsidRDefault="003975EB" w:rsidP="003975EB">
      <w:pPr>
        <w:tabs>
          <w:tab w:val="left" w:pos="1031"/>
        </w:tabs>
        <w:bidi/>
        <w:spacing w:after="0"/>
        <w:ind w:left="360"/>
        <w:rPr>
          <w:sz w:val="28"/>
          <w:szCs w:val="28"/>
          <w:rtl/>
          <w:lang w:bidi="ar-DZ"/>
        </w:rPr>
      </w:pPr>
      <w:r>
        <w:rPr>
          <w:rFonts w:hint="cs"/>
          <w:sz w:val="28"/>
          <w:szCs w:val="28"/>
          <w:rtl/>
          <w:lang w:bidi="ar-DZ"/>
        </w:rPr>
        <w:t xml:space="preserve">3-1 </w:t>
      </w:r>
      <w:r w:rsidRPr="00B6679C">
        <w:rPr>
          <w:rFonts w:hint="cs"/>
          <w:sz w:val="28"/>
          <w:szCs w:val="28"/>
          <w:rtl/>
          <w:lang w:bidi="ar-DZ"/>
        </w:rPr>
        <w:t xml:space="preserve"> </w:t>
      </w:r>
      <w:proofErr w:type="spellStart"/>
      <w:r w:rsidRPr="00B6679C">
        <w:rPr>
          <w:rFonts w:hint="cs"/>
          <w:sz w:val="28"/>
          <w:szCs w:val="28"/>
          <w:rtl/>
          <w:lang w:bidi="ar-DZ"/>
        </w:rPr>
        <w:t>التكيفات</w:t>
      </w:r>
      <w:proofErr w:type="spellEnd"/>
      <w:r w:rsidRPr="00B6679C">
        <w:rPr>
          <w:rFonts w:hint="cs"/>
          <w:sz w:val="28"/>
          <w:szCs w:val="28"/>
          <w:rtl/>
          <w:lang w:bidi="ar-DZ"/>
        </w:rPr>
        <w:t xml:space="preserve"> التنفسية</w:t>
      </w:r>
    </w:p>
    <w:p w:rsidR="003975EB" w:rsidRDefault="003975EB" w:rsidP="003975EB">
      <w:pPr>
        <w:tabs>
          <w:tab w:val="left" w:pos="1031"/>
        </w:tabs>
        <w:bidi/>
        <w:spacing w:after="0"/>
        <w:ind w:left="360"/>
        <w:rPr>
          <w:sz w:val="28"/>
          <w:szCs w:val="28"/>
          <w:rtl/>
          <w:lang w:bidi="ar-DZ"/>
        </w:rPr>
      </w:pPr>
      <w:r>
        <w:rPr>
          <w:rFonts w:hint="cs"/>
          <w:sz w:val="28"/>
          <w:szCs w:val="28"/>
          <w:rtl/>
          <w:lang w:bidi="ar-DZ"/>
        </w:rPr>
        <w:t xml:space="preserve">3-2 </w:t>
      </w:r>
      <w:proofErr w:type="spellStart"/>
      <w:r>
        <w:rPr>
          <w:rFonts w:hint="cs"/>
          <w:sz w:val="28"/>
          <w:szCs w:val="28"/>
          <w:rtl/>
          <w:lang w:bidi="ar-DZ"/>
        </w:rPr>
        <w:t>التكيفات</w:t>
      </w:r>
      <w:proofErr w:type="spellEnd"/>
      <w:r>
        <w:rPr>
          <w:rFonts w:hint="cs"/>
          <w:sz w:val="28"/>
          <w:szCs w:val="28"/>
          <w:rtl/>
          <w:lang w:bidi="ar-DZ"/>
        </w:rPr>
        <w:t xml:space="preserve"> الحاصلة في الدم </w:t>
      </w:r>
    </w:p>
    <w:p w:rsidR="003975EB" w:rsidRDefault="003975EB" w:rsidP="003975EB">
      <w:pPr>
        <w:tabs>
          <w:tab w:val="left" w:pos="1031"/>
        </w:tabs>
        <w:bidi/>
        <w:spacing w:after="0"/>
        <w:ind w:left="360"/>
        <w:rPr>
          <w:sz w:val="28"/>
          <w:szCs w:val="28"/>
          <w:rtl/>
          <w:lang w:bidi="ar-DZ"/>
        </w:rPr>
      </w:pPr>
      <w:r>
        <w:rPr>
          <w:rFonts w:hint="cs"/>
          <w:sz w:val="28"/>
          <w:szCs w:val="28"/>
          <w:rtl/>
          <w:lang w:bidi="ar-DZ"/>
        </w:rPr>
        <w:t xml:space="preserve">3-3 </w:t>
      </w:r>
      <w:proofErr w:type="spellStart"/>
      <w:r>
        <w:rPr>
          <w:rFonts w:hint="cs"/>
          <w:sz w:val="28"/>
          <w:szCs w:val="28"/>
          <w:rtl/>
          <w:lang w:bidi="ar-DZ"/>
        </w:rPr>
        <w:t>التكيفات</w:t>
      </w:r>
      <w:proofErr w:type="spellEnd"/>
      <w:r>
        <w:rPr>
          <w:rFonts w:hint="cs"/>
          <w:sz w:val="28"/>
          <w:szCs w:val="28"/>
          <w:rtl/>
          <w:lang w:bidi="ar-DZ"/>
        </w:rPr>
        <w:t xml:space="preserve"> العضلية </w:t>
      </w:r>
    </w:p>
    <w:p w:rsidR="003975EB" w:rsidRPr="00B6679C" w:rsidRDefault="003975EB" w:rsidP="003975EB">
      <w:pPr>
        <w:pStyle w:val="Paragraphedeliste"/>
        <w:numPr>
          <w:ilvl w:val="1"/>
          <w:numId w:val="9"/>
        </w:numPr>
        <w:tabs>
          <w:tab w:val="left" w:pos="1031"/>
        </w:tabs>
        <w:bidi/>
        <w:spacing w:after="0"/>
        <w:rPr>
          <w:sz w:val="28"/>
          <w:szCs w:val="28"/>
          <w:rtl/>
          <w:lang w:bidi="ar-DZ"/>
        </w:rPr>
      </w:pPr>
      <w:proofErr w:type="spellStart"/>
      <w:r>
        <w:rPr>
          <w:rFonts w:hint="cs"/>
          <w:sz w:val="28"/>
          <w:szCs w:val="28"/>
          <w:rtl/>
          <w:lang w:bidi="ar-DZ"/>
        </w:rPr>
        <w:t>تكيفات</w:t>
      </w:r>
      <w:proofErr w:type="spellEnd"/>
      <w:r>
        <w:rPr>
          <w:rFonts w:hint="cs"/>
          <w:sz w:val="28"/>
          <w:szCs w:val="28"/>
          <w:rtl/>
          <w:lang w:bidi="ar-DZ"/>
        </w:rPr>
        <w:t xml:space="preserve"> الجهاز القلبي التنفسي </w:t>
      </w:r>
    </w:p>
    <w:p w:rsidR="003975EB" w:rsidRPr="00B6679C" w:rsidRDefault="003975EB" w:rsidP="003975EB">
      <w:pPr>
        <w:tabs>
          <w:tab w:val="left" w:pos="1031"/>
        </w:tabs>
        <w:bidi/>
        <w:spacing w:after="0"/>
        <w:ind w:left="360"/>
        <w:rPr>
          <w:sz w:val="28"/>
          <w:szCs w:val="28"/>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75EB">
      <w:pPr>
        <w:spacing w:after="0" w:line="240" w:lineRule="auto"/>
        <w:rPr>
          <w:rFonts w:hint="cs"/>
          <w:b/>
          <w:bCs/>
          <w:sz w:val="36"/>
          <w:szCs w:val="36"/>
          <w:rtl/>
          <w:lang w:bidi="ar-DZ"/>
        </w:rPr>
      </w:pPr>
    </w:p>
    <w:p w:rsidR="003975EB" w:rsidRDefault="003975EB" w:rsidP="003975EB">
      <w:pPr>
        <w:spacing w:after="0" w:line="240" w:lineRule="auto"/>
        <w:rPr>
          <w:rFonts w:hint="cs"/>
          <w:b/>
          <w:bCs/>
          <w:sz w:val="36"/>
          <w:szCs w:val="36"/>
          <w:rtl/>
          <w:lang w:bidi="ar-DZ"/>
        </w:rPr>
      </w:pPr>
    </w:p>
    <w:p w:rsidR="003975EB" w:rsidRDefault="003975EB" w:rsidP="003975EB">
      <w:pPr>
        <w:spacing w:after="0" w:line="240" w:lineRule="auto"/>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75EB" w:rsidRDefault="003975EB" w:rsidP="00396F73">
      <w:pPr>
        <w:spacing w:after="0" w:line="240" w:lineRule="auto"/>
        <w:jc w:val="center"/>
        <w:rPr>
          <w:rFonts w:hint="cs"/>
          <w:b/>
          <w:bCs/>
          <w:sz w:val="36"/>
          <w:szCs w:val="36"/>
          <w:rtl/>
          <w:lang w:bidi="ar-DZ"/>
        </w:rPr>
      </w:pPr>
    </w:p>
    <w:p w:rsidR="00396F73" w:rsidRPr="00396F73" w:rsidRDefault="00396F73" w:rsidP="00396F73">
      <w:pPr>
        <w:spacing w:after="0" w:line="240" w:lineRule="auto"/>
        <w:jc w:val="center"/>
        <w:rPr>
          <w:sz w:val="36"/>
          <w:szCs w:val="36"/>
        </w:rPr>
      </w:pPr>
      <w:proofErr w:type="spellStart"/>
      <w:r w:rsidRPr="00396F73">
        <w:rPr>
          <w:b/>
          <w:bCs/>
          <w:sz w:val="36"/>
          <w:szCs w:val="36"/>
          <w:rtl/>
          <w:lang w:bidi="ar-DZ"/>
        </w:rPr>
        <w:lastRenderedPageBreak/>
        <w:t>تكيفات</w:t>
      </w:r>
      <w:proofErr w:type="spellEnd"/>
      <w:r w:rsidRPr="00396F73">
        <w:rPr>
          <w:b/>
          <w:bCs/>
          <w:sz w:val="36"/>
          <w:szCs w:val="36"/>
          <w:rtl/>
          <w:lang w:bidi="ar-DZ"/>
        </w:rPr>
        <w:t xml:space="preserve"> التدريب الرياضي في المرتفعات</w:t>
      </w:r>
    </w:p>
    <w:p w:rsidR="00396F73" w:rsidRDefault="00396F73" w:rsidP="00396F73">
      <w:pPr>
        <w:spacing w:after="0" w:line="240" w:lineRule="auto"/>
        <w:jc w:val="center"/>
        <w:rPr>
          <w:b/>
          <w:bCs/>
          <w:sz w:val="36"/>
          <w:szCs w:val="36"/>
        </w:rPr>
      </w:pPr>
      <w:r w:rsidRPr="00396F73">
        <w:rPr>
          <w:b/>
          <w:bCs/>
          <w:sz w:val="36"/>
          <w:szCs w:val="36"/>
        </w:rPr>
        <w:t>Adaptation de l’entrainement en altitude</w:t>
      </w:r>
    </w:p>
    <w:p w:rsidR="00396F73" w:rsidRDefault="00396F73" w:rsidP="00396F73">
      <w:pPr>
        <w:spacing w:after="0" w:line="240" w:lineRule="auto"/>
        <w:jc w:val="center"/>
        <w:rPr>
          <w:b/>
          <w:bCs/>
          <w:sz w:val="36"/>
          <w:szCs w:val="36"/>
          <w:rtl/>
          <w:lang w:bidi="ar-DZ"/>
        </w:rPr>
      </w:pPr>
    </w:p>
    <w:p w:rsidR="00396F73" w:rsidRPr="002A3BF3" w:rsidRDefault="00396F73" w:rsidP="002A3BF3">
      <w:pPr>
        <w:pStyle w:val="Paragraphedeliste"/>
        <w:numPr>
          <w:ilvl w:val="0"/>
          <w:numId w:val="2"/>
        </w:numPr>
        <w:bidi/>
        <w:spacing w:after="0" w:line="360" w:lineRule="auto"/>
        <w:rPr>
          <w:b/>
          <w:bCs/>
          <w:sz w:val="28"/>
          <w:szCs w:val="28"/>
          <w:lang w:bidi="ar-DZ"/>
        </w:rPr>
      </w:pPr>
      <w:r w:rsidRPr="00396F73">
        <w:rPr>
          <w:b/>
          <w:bCs/>
          <w:sz w:val="28"/>
          <w:szCs w:val="28"/>
          <w:rtl/>
          <w:lang w:bidi="ar-DZ"/>
        </w:rPr>
        <w:t xml:space="preserve">الظروف و الشروط المحيطية </w:t>
      </w:r>
      <w:r w:rsidRPr="00396F73">
        <w:rPr>
          <w:rFonts w:hint="cs"/>
          <w:b/>
          <w:bCs/>
          <w:sz w:val="28"/>
          <w:szCs w:val="28"/>
          <w:rtl/>
          <w:lang w:bidi="ar-DZ"/>
        </w:rPr>
        <w:t>(</w:t>
      </w:r>
      <w:r w:rsidRPr="00396F73">
        <w:rPr>
          <w:b/>
          <w:bCs/>
          <w:sz w:val="28"/>
          <w:szCs w:val="28"/>
          <w:lang w:bidi="ar-DZ"/>
        </w:rPr>
        <w:t xml:space="preserve">Les conditions ambiantes </w:t>
      </w:r>
      <w:r w:rsidRPr="00396F73">
        <w:rPr>
          <w:rFonts w:hint="cs"/>
          <w:b/>
          <w:bCs/>
          <w:sz w:val="28"/>
          <w:szCs w:val="28"/>
          <w:rtl/>
          <w:lang w:bidi="ar-DZ"/>
        </w:rPr>
        <w:t xml:space="preserve">): </w:t>
      </w:r>
    </w:p>
    <w:p w:rsidR="00396F73" w:rsidRDefault="00396F73" w:rsidP="00E620C4">
      <w:pPr>
        <w:spacing w:after="0" w:line="360" w:lineRule="auto"/>
        <w:jc w:val="right"/>
        <w:rPr>
          <w:b/>
          <w:bCs/>
          <w:sz w:val="28"/>
          <w:szCs w:val="28"/>
          <w:rtl/>
          <w:lang w:bidi="ar-DZ"/>
        </w:rPr>
      </w:pPr>
      <w:r w:rsidRPr="00396F73">
        <w:rPr>
          <w:b/>
          <w:bCs/>
          <w:sz w:val="28"/>
          <w:szCs w:val="28"/>
          <w:rtl/>
          <w:lang w:bidi="ar-DZ"/>
        </w:rPr>
        <w:t xml:space="preserve">من اجل فهم تأثير الارتفاعات على التفوق الرياضي، يجب تحديد الانعكاسات  الخاصة  بالمرتفعات  على المحيط </w:t>
      </w:r>
      <w:r>
        <w:rPr>
          <w:rFonts w:hint="cs"/>
          <w:b/>
          <w:bCs/>
          <w:sz w:val="28"/>
          <w:szCs w:val="28"/>
          <w:rtl/>
          <w:lang w:bidi="ar-DZ"/>
        </w:rPr>
        <w:t xml:space="preserve">. </w:t>
      </w:r>
    </w:p>
    <w:p w:rsidR="00396F73" w:rsidRPr="00396F73" w:rsidRDefault="00396F73" w:rsidP="00E620C4">
      <w:pPr>
        <w:bidi/>
        <w:spacing w:after="0" w:line="360" w:lineRule="auto"/>
        <w:rPr>
          <w:b/>
          <w:bCs/>
          <w:sz w:val="28"/>
          <w:szCs w:val="28"/>
          <w:lang w:bidi="ar-DZ"/>
        </w:rPr>
      </w:pPr>
      <w:r>
        <w:rPr>
          <w:rFonts w:hint="cs"/>
          <w:b/>
          <w:bCs/>
          <w:sz w:val="28"/>
          <w:szCs w:val="28"/>
          <w:rtl/>
          <w:lang w:bidi="ar-DZ"/>
        </w:rPr>
        <w:t xml:space="preserve">1-1 </w:t>
      </w:r>
      <w:r w:rsidRPr="00396F73">
        <w:rPr>
          <w:b/>
          <w:bCs/>
          <w:sz w:val="28"/>
          <w:szCs w:val="28"/>
          <w:rtl/>
          <w:lang w:bidi="ar-DZ"/>
        </w:rPr>
        <w:t>الضغط الجوي في المرتفعات</w:t>
      </w:r>
      <w:r>
        <w:rPr>
          <w:rFonts w:hint="cs"/>
          <w:b/>
          <w:bCs/>
          <w:sz w:val="28"/>
          <w:szCs w:val="28"/>
          <w:rtl/>
          <w:lang w:bidi="ar-DZ"/>
        </w:rPr>
        <w:t>(</w:t>
      </w:r>
      <w:r w:rsidRPr="00396F73">
        <w:rPr>
          <w:b/>
          <w:bCs/>
          <w:sz w:val="28"/>
          <w:szCs w:val="28"/>
          <w:lang w:bidi="ar-DZ"/>
        </w:rPr>
        <w:t xml:space="preserve">La pression atmosphérique en altitude </w:t>
      </w:r>
      <w:r>
        <w:rPr>
          <w:rFonts w:hint="cs"/>
          <w:b/>
          <w:bCs/>
          <w:sz w:val="28"/>
          <w:szCs w:val="28"/>
          <w:rtl/>
          <w:lang w:bidi="ar-DZ"/>
        </w:rPr>
        <w:t xml:space="preserve">): </w:t>
      </w:r>
    </w:p>
    <w:p w:rsidR="00396F73" w:rsidRPr="00396F73" w:rsidRDefault="00396F73" w:rsidP="00E620C4">
      <w:pPr>
        <w:bidi/>
        <w:spacing w:after="0" w:line="360" w:lineRule="auto"/>
        <w:ind w:firstLine="708"/>
        <w:jc w:val="both"/>
        <w:rPr>
          <w:sz w:val="28"/>
          <w:szCs w:val="28"/>
          <w:lang w:bidi="ar-DZ"/>
        </w:rPr>
      </w:pPr>
      <w:r w:rsidRPr="00396F73">
        <w:rPr>
          <w:sz w:val="28"/>
          <w:szCs w:val="28"/>
          <w:rtl/>
          <w:lang w:bidi="ar-DZ"/>
        </w:rPr>
        <w:t>يكون الهواء ثقيل في المرتفعات، بحيث يعمل الضغط الجوي مباشرة</w:t>
      </w:r>
      <w:r>
        <w:rPr>
          <w:sz w:val="28"/>
          <w:szCs w:val="28"/>
          <w:rtl/>
          <w:lang w:bidi="ar-DZ"/>
        </w:rPr>
        <w:t xml:space="preserve"> بثقل الهواء الموجود في المنطقة</w:t>
      </w:r>
      <w:r>
        <w:rPr>
          <w:rFonts w:hint="cs"/>
          <w:sz w:val="28"/>
          <w:szCs w:val="28"/>
          <w:rtl/>
          <w:lang w:bidi="ar-DZ"/>
        </w:rPr>
        <w:t>،</w:t>
      </w:r>
      <w:r w:rsidRPr="00396F73">
        <w:rPr>
          <w:sz w:val="28"/>
          <w:szCs w:val="28"/>
          <w:rtl/>
          <w:lang w:bidi="ar-DZ"/>
        </w:rPr>
        <w:t xml:space="preserve"> مثال على مستوى سطح البحر الطبقة الجوية تكون ذات عرض يصل إلى 38,6 كلم مع ضغط جوي مقدر بـ760 مم زئبقي وفي أعلى قمة على سطح الأرض </w:t>
      </w:r>
      <w:proofErr w:type="spellStart"/>
      <w:r w:rsidRPr="00396F73">
        <w:rPr>
          <w:sz w:val="28"/>
          <w:szCs w:val="28"/>
          <w:rtl/>
          <w:lang w:bidi="ar-DZ"/>
        </w:rPr>
        <w:t>إيفرست</w:t>
      </w:r>
      <w:proofErr w:type="spellEnd"/>
      <w:r w:rsidRPr="00396F73">
        <w:rPr>
          <w:sz w:val="28"/>
          <w:szCs w:val="28"/>
          <w:rtl/>
          <w:lang w:bidi="ar-DZ"/>
        </w:rPr>
        <w:t xml:space="preserve"> (8848م) ضغط الهواء لا يتجاوز 250 مم زئبقي . في قمة </w:t>
      </w:r>
      <w:proofErr w:type="spellStart"/>
      <w:r w:rsidRPr="00396F73">
        <w:rPr>
          <w:sz w:val="28"/>
          <w:szCs w:val="28"/>
          <w:rtl/>
          <w:lang w:bidi="ar-DZ"/>
        </w:rPr>
        <w:t>إيفرست</w:t>
      </w:r>
      <w:proofErr w:type="spellEnd"/>
      <w:r w:rsidRPr="00396F73">
        <w:rPr>
          <w:sz w:val="28"/>
          <w:szCs w:val="28"/>
          <w:rtl/>
          <w:lang w:bidi="ar-DZ"/>
        </w:rPr>
        <w:t xml:space="preserve"> الضغط الجوي المتوسط يصل من 243 مم ز في شهر </w:t>
      </w:r>
      <w:proofErr w:type="spellStart"/>
      <w:r w:rsidRPr="00396F73">
        <w:rPr>
          <w:sz w:val="28"/>
          <w:szCs w:val="28"/>
          <w:rtl/>
          <w:lang w:bidi="ar-DZ"/>
        </w:rPr>
        <w:t>جانفي</w:t>
      </w:r>
      <w:proofErr w:type="spellEnd"/>
      <w:r w:rsidRPr="00396F73">
        <w:rPr>
          <w:sz w:val="28"/>
          <w:szCs w:val="28"/>
          <w:rtl/>
          <w:lang w:bidi="ar-DZ"/>
        </w:rPr>
        <w:t xml:space="preserve"> إلى 255 مم ز في شهر جوان و</w:t>
      </w:r>
      <w:r w:rsidRPr="00396F73">
        <w:rPr>
          <w:sz w:val="28"/>
          <w:szCs w:val="28"/>
          <w:lang w:bidi="ar-DZ"/>
        </w:rPr>
        <w:t xml:space="preserve"> </w:t>
      </w:r>
      <w:proofErr w:type="spellStart"/>
      <w:r w:rsidRPr="00396F73">
        <w:rPr>
          <w:sz w:val="28"/>
          <w:szCs w:val="28"/>
          <w:rtl/>
          <w:lang w:bidi="ar-DZ"/>
        </w:rPr>
        <w:t>جويلية</w:t>
      </w:r>
      <w:proofErr w:type="spellEnd"/>
      <w:r w:rsidRPr="00396F73">
        <w:rPr>
          <w:sz w:val="28"/>
          <w:szCs w:val="28"/>
          <w:rtl/>
          <w:lang w:bidi="ar-DZ"/>
        </w:rPr>
        <w:t xml:space="preserve"> ، وفي المرتفعات تبقى دائما نسبة الأكسجين 20,93 </w:t>
      </w:r>
      <w:r w:rsidRPr="00396F73">
        <w:rPr>
          <w:sz w:val="28"/>
          <w:szCs w:val="28"/>
          <w:lang w:bidi="ar-DZ"/>
        </w:rPr>
        <w:t>%</w:t>
      </w:r>
      <w:r w:rsidRPr="00396F73">
        <w:rPr>
          <w:sz w:val="28"/>
          <w:szCs w:val="28"/>
          <w:rtl/>
          <w:lang w:bidi="ar-DZ"/>
        </w:rPr>
        <w:t xml:space="preserve">، 0,03 </w:t>
      </w:r>
      <w:r w:rsidRPr="00396F73">
        <w:rPr>
          <w:sz w:val="28"/>
          <w:szCs w:val="28"/>
          <w:lang w:bidi="ar-DZ"/>
        </w:rPr>
        <w:t>%</w:t>
      </w:r>
      <w:r w:rsidRPr="00396F73">
        <w:rPr>
          <w:sz w:val="28"/>
          <w:szCs w:val="28"/>
          <w:rtl/>
          <w:lang w:bidi="ar-DZ"/>
        </w:rPr>
        <w:t xml:space="preserve"> ثاني أكسيد الكربون، </w:t>
      </w:r>
      <w:r w:rsidRPr="00396F73">
        <w:rPr>
          <w:sz w:val="28"/>
          <w:szCs w:val="28"/>
          <w:lang w:bidi="ar-DZ"/>
        </w:rPr>
        <w:t xml:space="preserve">%79.04 </w:t>
      </w:r>
      <w:r w:rsidRPr="00396F73">
        <w:rPr>
          <w:sz w:val="28"/>
          <w:szCs w:val="28"/>
          <w:rtl/>
          <w:lang w:bidi="ar-DZ"/>
        </w:rPr>
        <w:t xml:space="preserve"> أزوت، بحيث يختلف الضغط الجزئي للغازات فقط. </w:t>
      </w:r>
    </w:p>
    <w:p w:rsidR="00396F73" w:rsidRPr="00396F73" w:rsidRDefault="00396F73" w:rsidP="00E620C4">
      <w:pPr>
        <w:bidi/>
        <w:spacing w:after="0" w:line="360" w:lineRule="auto"/>
        <w:ind w:firstLine="708"/>
        <w:rPr>
          <w:sz w:val="28"/>
          <w:szCs w:val="28"/>
          <w:lang w:bidi="ar-DZ"/>
        </w:rPr>
      </w:pPr>
      <w:r w:rsidRPr="00396F73">
        <w:rPr>
          <w:sz w:val="28"/>
          <w:szCs w:val="28"/>
          <w:rtl/>
          <w:lang w:bidi="ar-DZ"/>
        </w:rPr>
        <w:t xml:space="preserve">لا يبقى مستوى الضغط الجوي  ثابت  بحيث يمكن أن يتغير ،على مستوى قمة </w:t>
      </w:r>
      <w:proofErr w:type="spellStart"/>
      <w:r w:rsidRPr="00396F73">
        <w:rPr>
          <w:sz w:val="28"/>
          <w:szCs w:val="28"/>
          <w:rtl/>
          <w:lang w:bidi="ar-DZ"/>
        </w:rPr>
        <w:t>إفرست</w:t>
      </w:r>
      <w:proofErr w:type="spellEnd"/>
      <w:r w:rsidRPr="00396F73">
        <w:rPr>
          <w:sz w:val="28"/>
          <w:szCs w:val="28"/>
          <w:rtl/>
          <w:lang w:bidi="ar-DZ"/>
        </w:rPr>
        <w:t xml:space="preserve"> الضغط الجوي المتوسط يكون حوالي  مم </w:t>
      </w:r>
      <w:proofErr w:type="spellStart"/>
      <w:r w:rsidRPr="00396F73">
        <w:rPr>
          <w:sz w:val="28"/>
          <w:szCs w:val="28"/>
          <w:rtl/>
          <w:lang w:bidi="ar-DZ"/>
        </w:rPr>
        <w:t>زئيقي</w:t>
      </w:r>
      <w:proofErr w:type="spellEnd"/>
      <w:r w:rsidRPr="00396F73">
        <w:rPr>
          <w:sz w:val="28"/>
          <w:szCs w:val="28"/>
          <w:rtl/>
          <w:lang w:bidi="ar-DZ"/>
        </w:rPr>
        <w:t xml:space="preserve"> 243 في شهر </w:t>
      </w:r>
      <w:proofErr w:type="spellStart"/>
      <w:r w:rsidRPr="00396F73">
        <w:rPr>
          <w:sz w:val="28"/>
          <w:szCs w:val="28"/>
          <w:rtl/>
          <w:lang w:bidi="ar-DZ"/>
        </w:rPr>
        <w:t>جانفي</w:t>
      </w:r>
      <w:proofErr w:type="spellEnd"/>
      <w:r w:rsidRPr="00396F73">
        <w:rPr>
          <w:sz w:val="28"/>
          <w:szCs w:val="28"/>
          <w:rtl/>
          <w:lang w:bidi="ar-DZ"/>
        </w:rPr>
        <w:t xml:space="preserve">  ويصل إلى 255 مم زئبقي في شهر جوان و </w:t>
      </w:r>
      <w:proofErr w:type="spellStart"/>
      <w:r w:rsidRPr="00396F73">
        <w:rPr>
          <w:sz w:val="28"/>
          <w:szCs w:val="28"/>
          <w:rtl/>
          <w:lang w:bidi="ar-DZ"/>
        </w:rPr>
        <w:t>جويلية</w:t>
      </w:r>
      <w:proofErr w:type="spellEnd"/>
      <w:r w:rsidRPr="00396F73">
        <w:rPr>
          <w:sz w:val="28"/>
          <w:szCs w:val="28"/>
          <w:rtl/>
          <w:lang w:bidi="ar-DZ"/>
        </w:rPr>
        <w:t xml:space="preserve"> كما يرتفع الضغط الجوي جزئيا عند الاقتراب من خط الاستواء .  </w:t>
      </w:r>
    </w:p>
    <w:p w:rsidR="00396F73" w:rsidRPr="00396F73" w:rsidRDefault="00396F73" w:rsidP="00E620C4">
      <w:pPr>
        <w:bidi/>
        <w:spacing w:after="0" w:line="360" w:lineRule="auto"/>
        <w:jc w:val="center"/>
        <w:rPr>
          <w:sz w:val="28"/>
          <w:szCs w:val="28"/>
          <w:lang w:bidi="ar-DZ"/>
        </w:rPr>
      </w:pPr>
      <w:r w:rsidRPr="00396F73">
        <w:rPr>
          <w:noProof/>
          <w:sz w:val="28"/>
          <w:szCs w:val="28"/>
          <w:rtl/>
          <w:lang w:eastAsia="fr-FR"/>
        </w:rPr>
        <w:drawing>
          <wp:inline distT="0" distB="0" distL="0" distR="0">
            <wp:extent cx="5238750" cy="552450"/>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838200"/>
                      <a:chOff x="381000" y="2438400"/>
                      <a:chExt cx="8305800" cy="838200"/>
                    </a:xfrm>
                  </a:grpSpPr>
                  <a:sp>
                    <a:nvSpPr>
                      <a:cNvPr id="5" name="Rectangle 4"/>
                      <a:cNvSpPr/>
                    </a:nvSpPr>
                    <a:spPr>
                      <a:xfrm>
                        <a:off x="381000" y="2438400"/>
                        <a:ext cx="8305800" cy="838200"/>
                      </a:xfrm>
                      <a:prstGeom prst="rect">
                        <a:avLst/>
                      </a:prstGeom>
                      <a:no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800" b="1" dirty="0" smtClean="0">
                              <a:solidFill>
                                <a:schemeClr val="tx1"/>
                              </a:solidFill>
                            </a:rPr>
                            <a:t>Différences de condition atmosphérique entre le niveau de la mer et 9000 m en d’altitude.</a:t>
                          </a:r>
                          <a:endParaRPr lang="fr-FR"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bl>
      <w:tblPr>
        <w:tblStyle w:val="Grilleclaire-Accent11"/>
        <w:tblW w:w="9356" w:type="dxa"/>
        <w:tblInd w:w="250" w:type="dxa"/>
        <w:tblLook w:val="04A0"/>
      </w:tblPr>
      <w:tblGrid>
        <w:gridCol w:w="1985"/>
        <w:gridCol w:w="2268"/>
        <w:gridCol w:w="992"/>
        <w:gridCol w:w="1119"/>
        <w:gridCol w:w="924"/>
        <w:gridCol w:w="1075"/>
        <w:gridCol w:w="993"/>
      </w:tblGrid>
      <w:tr w:rsidR="00396F73" w:rsidRPr="00396F73" w:rsidTr="00E620C4">
        <w:trPr>
          <w:cnfStyle w:val="100000000000"/>
          <w:trHeight w:val="735"/>
        </w:trPr>
        <w:tc>
          <w:tcPr>
            <w:cnfStyle w:val="001000000000"/>
            <w:tcW w:w="1985" w:type="dxa"/>
            <w:hideMark/>
          </w:tcPr>
          <w:p w:rsidR="00604858" w:rsidRPr="00396F73" w:rsidRDefault="00396F73" w:rsidP="00E620C4">
            <w:pPr>
              <w:tabs>
                <w:tab w:val="left" w:pos="7995"/>
              </w:tabs>
              <w:rPr>
                <w:sz w:val="28"/>
                <w:szCs w:val="28"/>
                <w:lang w:bidi="ar-DZ"/>
              </w:rPr>
            </w:pPr>
            <w:r w:rsidRPr="00396F73">
              <w:rPr>
                <w:sz w:val="28"/>
                <w:szCs w:val="28"/>
                <w:lang w:bidi="ar-DZ"/>
              </w:rPr>
              <w:t xml:space="preserve">Altitude  (m) </w:t>
            </w:r>
          </w:p>
        </w:tc>
        <w:tc>
          <w:tcPr>
            <w:tcW w:w="2268"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 xml:space="preserve">0 (niveau de la mer) </w:t>
            </w:r>
          </w:p>
        </w:tc>
        <w:tc>
          <w:tcPr>
            <w:tcW w:w="992"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1000</w:t>
            </w:r>
          </w:p>
        </w:tc>
        <w:tc>
          <w:tcPr>
            <w:tcW w:w="1119"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 xml:space="preserve">2000 </w:t>
            </w:r>
          </w:p>
        </w:tc>
        <w:tc>
          <w:tcPr>
            <w:tcW w:w="924"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 xml:space="preserve">3000 </w:t>
            </w:r>
          </w:p>
        </w:tc>
        <w:tc>
          <w:tcPr>
            <w:tcW w:w="1075"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 xml:space="preserve">4000 </w:t>
            </w:r>
          </w:p>
        </w:tc>
        <w:tc>
          <w:tcPr>
            <w:tcW w:w="993" w:type="dxa"/>
            <w:hideMark/>
          </w:tcPr>
          <w:p w:rsidR="00604858" w:rsidRPr="00396F73" w:rsidRDefault="00396F73" w:rsidP="00E620C4">
            <w:pPr>
              <w:tabs>
                <w:tab w:val="left" w:pos="7995"/>
              </w:tabs>
              <w:cnfStyle w:val="100000000000"/>
              <w:rPr>
                <w:sz w:val="28"/>
                <w:szCs w:val="28"/>
                <w:lang w:bidi="ar-DZ"/>
              </w:rPr>
            </w:pPr>
            <w:r w:rsidRPr="00396F73">
              <w:rPr>
                <w:sz w:val="28"/>
                <w:szCs w:val="28"/>
                <w:lang w:bidi="ar-DZ"/>
              </w:rPr>
              <w:t xml:space="preserve">9000 </w:t>
            </w:r>
          </w:p>
        </w:tc>
      </w:tr>
      <w:tr w:rsidR="00396F73" w:rsidRPr="00396F73" w:rsidTr="00E620C4">
        <w:trPr>
          <w:cnfStyle w:val="000000100000"/>
          <w:trHeight w:val="470"/>
        </w:trPr>
        <w:tc>
          <w:tcPr>
            <w:cnfStyle w:val="001000000000"/>
            <w:tcW w:w="1985" w:type="dxa"/>
            <w:hideMark/>
          </w:tcPr>
          <w:p w:rsidR="00604858" w:rsidRPr="00396F73" w:rsidRDefault="00396F73" w:rsidP="00E620C4">
            <w:pPr>
              <w:tabs>
                <w:tab w:val="left" w:pos="7995"/>
              </w:tabs>
              <w:rPr>
                <w:sz w:val="28"/>
                <w:szCs w:val="28"/>
                <w:lang w:bidi="ar-DZ"/>
              </w:rPr>
            </w:pPr>
            <w:r w:rsidRPr="00396F73">
              <w:rPr>
                <w:sz w:val="28"/>
                <w:szCs w:val="28"/>
                <w:lang w:bidi="ar-DZ"/>
              </w:rPr>
              <w:t>PB (</w:t>
            </w:r>
            <w:proofErr w:type="spellStart"/>
            <w:r w:rsidRPr="00396F73">
              <w:rPr>
                <w:sz w:val="28"/>
                <w:szCs w:val="28"/>
                <w:lang w:bidi="ar-DZ"/>
              </w:rPr>
              <w:t>mmHg</w:t>
            </w:r>
            <w:proofErr w:type="spellEnd"/>
            <w:r w:rsidRPr="00396F73">
              <w:rPr>
                <w:sz w:val="28"/>
                <w:szCs w:val="28"/>
                <w:lang w:bidi="ar-DZ"/>
              </w:rPr>
              <w:t xml:space="preserve">) </w:t>
            </w:r>
          </w:p>
        </w:tc>
        <w:tc>
          <w:tcPr>
            <w:tcW w:w="2268"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760 </w:t>
            </w:r>
          </w:p>
        </w:tc>
        <w:tc>
          <w:tcPr>
            <w:tcW w:w="992"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674 </w:t>
            </w:r>
          </w:p>
        </w:tc>
        <w:tc>
          <w:tcPr>
            <w:tcW w:w="1119"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596 </w:t>
            </w:r>
          </w:p>
        </w:tc>
        <w:tc>
          <w:tcPr>
            <w:tcW w:w="924"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526 </w:t>
            </w:r>
          </w:p>
        </w:tc>
        <w:tc>
          <w:tcPr>
            <w:tcW w:w="1075"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462 </w:t>
            </w:r>
          </w:p>
        </w:tc>
        <w:tc>
          <w:tcPr>
            <w:tcW w:w="993"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231 </w:t>
            </w:r>
          </w:p>
        </w:tc>
      </w:tr>
      <w:tr w:rsidR="00396F73" w:rsidRPr="00396F73" w:rsidTr="00E620C4">
        <w:trPr>
          <w:cnfStyle w:val="000000010000"/>
          <w:trHeight w:val="545"/>
        </w:trPr>
        <w:tc>
          <w:tcPr>
            <w:cnfStyle w:val="001000000000"/>
            <w:tcW w:w="1985" w:type="dxa"/>
            <w:hideMark/>
          </w:tcPr>
          <w:p w:rsidR="00604858" w:rsidRPr="00396F73" w:rsidRDefault="00396F73" w:rsidP="00E620C4">
            <w:pPr>
              <w:tabs>
                <w:tab w:val="left" w:pos="7995"/>
              </w:tabs>
              <w:rPr>
                <w:sz w:val="28"/>
                <w:szCs w:val="28"/>
                <w:lang w:bidi="ar-DZ"/>
              </w:rPr>
            </w:pPr>
            <w:r w:rsidRPr="00396F73">
              <w:rPr>
                <w:sz w:val="28"/>
                <w:szCs w:val="28"/>
                <w:lang w:bidi="ar-DZ"/>
              </w:rPr>
              <w:t>PO2 (</w:t>
            </w:r>
            <w:proofErr w:type="spellStart"/>
            <w:r w:rsidRPr="00396F73">
              <w:rPr>
                <w:sz w:val="28"/>
                <w:szCs w:val="28"/>
                <w:lang w:bidi="ar-DZ"/>
              </w:rPr>
              <w:t>mmHg</w:t>
            </w:r>
            <w:proofErr w:type="spellEnd"/>
            <w:r w:rsidRPr="00396F73">
              <w:rPr>
                <w:sz w:val="28"/>
                <w:szCs w:val="28"/>
                <w:lang w:bidi="ar-DZ"/>
              </w:rPr>
              <w:t xml:space="preserve">) </w:t>
            </w:r>
          </w:p>
        </w:tc>
        <w:tc>
          <w:tcPr>
            <w:tcW w:w="2268"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159,1 </w:t>
            </w:r>
          </w:p>
        </w:tc>
        <w:tc>
          <w:tcPr>
            <w:tcW w:w="992"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141,1 </w:t>
            </w:r>
          </w:p>
        </w:tc>
        <w:tc>
          <w:tcPr>
            <w:tcW w:w="1119"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124,7 </w:t>
            </w:r>
          </w:p>
        </w:tc>
        <w:tc>
          <w:tcPr>
            <w:tcW w:w="924"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110,0 </w:t>
            </w:r>
          </w:p>
        </w:tc>
        <w:tc>
          <w:tcPr>
            <w:tcW w:w="1075"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96,7 </w:t>
            </w:r>
          </w:p>
        </w:tc>
        <w:tc>
          <w:tcPr>
            <w:tcW w:w="993" w:type="dxa"/>
            <w:hideMark/>
          </w:tcPr>
          <w:p w:rsidR="00604858" w:rsidRPr="00396F73" w:rsidRDefault="00396F73" w:rsidP="00E620C4">
            <w:pPr>
              <w:tabs>
                <w:tab w:val="left" w:pos="7995"/>
              </w:tabs>
              <w:cnfStyle w:val="000000010000"/>
              <w:rPr>
                <w:sz w:val="28"/>
                <w:szCs w:val="28"/>
                <w:lang w:bidi="ar-DZ"/>
              </w:rPr>
            </w:pPr>
            <w:r w:rsidRPr="00396F73">
              <w:rPr>
                <w:b/>
                <w:bCs/>
                <w:sz w:val="28"/>
                <w:szCs w:val="28"/>
                <w:lang w:bidi="ar-DZ"/>
              </w:rPr>
              <w:t xml:space="preserve">48, 3 </w:t>
            </w:r>
          </w:p>
        </w:tc>
      </w:tr>
      <w:tr w:rsidR="00396F73" w:rsidRPr="00396F73" w:rsidTr="00E620C4">
        <w:trPr>
          <w:cnfStyle w:val="000000100000"/>
          <w:trHeight w:val="695"/>
        </w:trPr>
        <w:tc>
          <w:tcPr>
            <w:cnfStyle w:val="001000000000"/>
            <w:tcW w:w="1985" w:type="dxa"/>
            <w:hideMark/>
          </w:tcPr>
          <w:p w:rsidR="00396F73" w:rsidRPr="00396F73" w:rsidRDefault="00396F73" w:rsidP="00E620C4">
            <w:pPr>
              <w:tabs>
                <w:tab w:val="left" w:pos="7995"/>
              </w:tabs>
              <w:rPr>
                <w:sz w:val="28"/>
                <w:szCs w:val="28"/>
                <w:lang w:bidi="ar-DZ"/>
              </w:rPr>
            </w:pPr>
            <w:r w:rsidRPr="00396F73">
              <w:rPr>
                <w:sz w:val="28"/>
                <w:szCs w:val="28"/>
                <w:lang w:bidi="ar-DZ"/>
              </w:rPr>
              <w:t xml:space="preserve">Température </w:t>
            </w:r>
          </w:p>
          <w:p w:rsidR="00604858" w:rsidRPr="00396F73" w:rsidRDefault="00396F73" w:rsidP="00E620C4">
            <w:pPr>
              <w:tabs>
                <w:tab w:val="left" w:pos="7995"/>
              </w:tabs>
              <w:rPr>
                <w:sz w:val="28"/>
                <w:szCs w:val="28"/>
                <w:lang w:bidi="ar-DZ"/>
              </w:rPr>
            </w:pPr>
            <w:r w:rsidRPr="00396F73">
              <w:rPr>
                <w:sz w:val="28"/>
                <w:szCs w:val="28"/>
                <w:lang w:bidi="ar-DZ"/>
              </w:rPr>
              <w:t>(C°)</w:t>
            </w:r>
          </w:p>
        </w:tc>
        <w:tc>
          <w:tcPr>
            <w:tcW w:w="2268" w:type="dxa"/>
            <w:hideMark/>
          </w:tcPr>
          <w:p w:rsidR="00604858" w:rsidRPr="00396F73" w:rsidRDefault="00396F73" w:rsidP="00E620C4">
            <w:pPr>
              <w:tabs>
                <w:tab w:val="left" w:pos="7995"/>
              </w:tabs>
              <w:cnfStyle w:val="000000100000"/>
              <w:rPr>
                <w:sz w:val="28"/>
                <w:szCs w:val="28"/>
                <w:lang w:bidi="ar-DZ"/>
              </w:rPr>
            </w:pPr>
            <w:r w:rsidRPr="00396F73">
              <w:rPr>
                <w:b/>
                <w:bCs/>
                <w:sz w:val="28"/>
                <w:szCs w:val="28"/>
                <w:lang w:bidi="ar-DZ"/>
              </w:rPr>
              <w:t xml:space="preserve">15 </w:t>
            </w:r>
          </w:p>
        </w:tc>
        <w:tc>
          <w:tcPr>
            <w:tcW w:w="992" w:type="dxa"/>
            <w:hideMark/>
          </w:tcPr>
          <w:p w:rsidR="00604858" w:rsidRPr="00396F73" w:rsidRDefault="00396F73" w:rsidP="00E620C4">
            <w:pPr>
              <w:tabs>
                <w:tab w:val="left" w:pos="7995"/>
              </w:tabs>
              <w:cnfStyle w:val="000000100000"/>
              <w:rPr>
                <w:sz w:val="28"/>
                <w:szCs w:val="28"/>
                <w:lang w:bidi="ar-DZ"/>
              </w:rPr>
            </w:pPr>
            <w:r w:rsidRPr="00396F73">
              <w:rPr>
                <w:b/>
                <w:bCs/>
                <w:sz w:val="28"/>
                <w:szCs w:val="28"/>
                <w:rtl/>
                <w:lang w:bidi="ar-DZ"/>
              </w:rPr>
              <w:t>9</w:t>
            </w:r>
            <w:r w:rsidRPr="00396F73">
              <w:rPr>
                <w:b/>
                <w:bCs/>
                <w:sz w:val="28"/>
                <w:szCs w:val="28"/>
                <w:lang w:bidi="ar-DZ"/>
              </w:rPr>
              <w:t xml:space="preserve"> </w:t>
            </w:r>
          </w:p>
        </w:tc>
        <w:tc>
          <w:tcPr>
            <w:tcW w:w="1119" w:type="dxa"/>
            <w:hideMark/>
          </w:tcPr>
          <w:p w:rsidR="00604858" w:rsidRPr="00396F73" w:rsidRDefault="00396F73" w:rsidP="00E620C4">
            <w:pPr>
              <w:tabs>
                <w:tab w:val="left" w:pos="7995"/>
              </w:tabs>
              <w:cnfStyle w:val="000000100000"/>
              <w:rPr>
                <w:sz w:val="28"/>
                <w:szCs w:val="28"/>
                <w:lang w:bidi="ar-DZ"/>
              </w:rPr>
            </w:pPr>
            <w:r w:rsidRPr="00396F73">
              <w:rPr>
                <w:b/>
                <w:bCs/>
                <w:sz w:val="28"/>
                <w:szCs w:val="28"/>
                <w:rtl/>
                <w:lang w:bidi="ar-DZ"/>
              </w:rPr>
              <w:t>2</w:t>
            </w:r>
            <w:r w:rsidRPr="00396F73">
              <w:rPr>
                <w:b/>
                <w:bCs/>
                <w:sz w:val="28"/>
                <w:szCs w:val="28"/>
                <w:lang w:bidi="ar-DZ"/>
              </w:rPr>
              <w:t xml:space="preserve"> </w:t>
            </w:r>
          </w:p>
        </w:tc>
        <w:tc>
          <w:tcPr>
            <w:tcW w:w="924" w:type="dxa"/>
            <w:hideMark/>
          </w:tcPr>
          <w:p w:rsidR="00604858" w:rsidRPr="00396F73" w:rsidRDefault="00396F73" w:rsidP="00E620C4">
            <w:pPr>
              <w:tabs>
                <w:tab w:val="left" w:pos="7995"/>
              </w:tabs>
              <w:cnfStyle w:val="000000100000"/>
              <w:rPr>
                <w:sz w:val="28"/>
                <w:szCs w:val="28"/>
                <w:lang w:bidi="ar-DZ"/>
              </w:rPr>
            </w:pPr>
            <w:r w:rsidRPr="00396F73">
              <w:rPr>
                <w:b/>
                <w:bCs/>
                <w:sz w:val="28"/>
                <w:szCs w:val="28"/>
                <w:rtl/>
                <w:lang w:bidi="ar-DZ"/>
              </w:rPr>
              <w:t>-5</w:t>
            </w:r>
            <w:r w:rsidRPr="00396F73">
              <w:rPr>
                <w:b/>
                <w:bCs/>
                <w:sz w:val="28"/>
                <w:szCs w:val="28"/>
                <w:lang w:bidi="ar-DZ"/>
              </w:rPr>
              <w:t xml:space="preserve"> </w:t>
            </w:r>
          </w:p>
        </w:tc>
        <w:tc>
          <w:tcPr>
            <w:tcW w:w="1075" w:type="dxa"/>
            <w:hideMark/>
          </w:tcPr>
          <w:p w:rsidR="00604858" w:rsidRPr="00396F73" w:rsidRDefault="00396F73" w:rsidP="00E620C4">
            <w:pPr>
              <w:tabs>
                <w:tab w:val="left" w:pos="7995"/>
              </w:tabs>
              <w:cnfStyle w:val="000000100000"/>
              <w:rPr>
                <w:sz w:val="28"/>
                <w:szCs w:val="28"/>
                <w:lang w:bidi="ar-DZ"/>
              </w:rPr>
            </w:pPr>
            <w:r w:rsidRPr="00396F73">
              <w:rPr>
                <w:b/>
                <w:bCs/>
                <w:sz w:val="28"/>
                <w:szCs w:val="28"/>
                <w:rtl/>
                <w:lang w:bidi="ar-DZ"/>
              </w:rPr>
              <w:t>-11</w:t>
            </w:r>
            <w:r w:rsidRPr="00396F73">
              <w:rPr>
                <w:b/>
                <w:bCs/>
                <w:sz w:val="28"/>
                <w:szCs w:val="28"/>
                <w:lang w:bidi="ar-DZ"/>
              </w:rPr>
              <w:t xml:space="preserve"> </w:t>
            </w:r>
          </w:p>
        </w:tc>
        <w:tc>
          <w:tcPr>
            <w:tcW w:w="993" w:type="dxa"/>
            <w:hideMark/>
          </w:tcPr>
          <w:p w:rsidR="00604858" w:rsidRPr="00396F73" w:rsidRDefault="00396F73" w:rsidP="00E620C4">
            <w:pPr>
              <w:tabs>
                <w:tab w:val="left" w:pos="7995"/>
              </w:tabs>
              <w:cnfStyle w:val="000000100000"/>
              <w:rPr>
                <w:sz w:val="28"/>
                <w:szCs w:val="28"/>
                <w:lang w:bidi="ar-DZ"/>
              </w:rPr>
            </w:pPr>
            <w:r w:rsidRPr="00396F73">
              <w:rPr>
                <w:b/>
                <w:bCs/>
                <w:sz w:val="28"/>
                <w:szCs w:val="28"/>
                <w:rtl/>
                <w:lang w:bidi="ar-DZ"/>
              </w:rPr>
              <w:t>-43</w:t>
            </w:r>
            <w:r w:rsidRPr="00396F73">
              <w:rPr>
                <w:b/>
                <w:bCs/>
                <w:sz w:val="28"/>
                <w:szCs w:val="28"/>
                <w:lang w:bidi="ar-DZ"/>
              </w:rPr>
              <w:t xml:space="preserve"> </w:t>
            </w:r>
          </w:p>
        </w:tc>
      </w:tr>
    </w:tbl>
    <w:p w:rsidR="00463C49" w:rsidRPr="00396F73" w:rsidRDefault="00463C49" w:rsidP="00E620C4">
      <w:pPr>
        <w:tabs>
          <w:tab w:val="left" w:pos="7995"/>
        </w:tabs>
        <w:spacing w:after="0" w:line="360" w:lineRule="auto"/>
        <w:rPr>
          <w:sz w:val="28"/>
          <w:szCs w:val="28"/>
          <w:lang w:bidi="ar-DZ"/>
        </w:rPr>
      </w:pPr>
    </w:p>
    <w:p w:rsidR="00463C49" w:rsidRPr="00463C49" w:rsidRDefault="00463C49" w:rsidP="00E620C4">
      <w:pPr>
        <w:bidi/>
        <w:spacing w:after="0"/>
        <w:rPr>
          <w:b/>
          <w:bCs/>
          <w:sz w:val="28"/>
          <w:szCs w:val="28"/>
          <w:lang w:bidi="ar-DZ"/>
        </w:rPr>
      </w:pPr>
      <w:r>
        <w:rPr>
          <w:rFonts w:hint="cs"/>
          <w:b/>
          <w:bCs/>
          <w:sz w:val="28"/>
          <w:szCs w:val="28"/>
          <w:rtl/>
          <w:lang w:bidi="ar-DZ"/>
        </w:rPr>
        <w:t xml:space="preserve">1-2 </w:t>
      </w:r>
      <w:r w:rsidRPr="00463C49">
        <w:rPr>
          <w:b/>
          <w:bCs/>
          <w:sz w:val="28"/>
          <w:szCs w:val="28"/>
          <w:rtl/>
          <w:lang w:bidi="ar-DZ"/>
        </w:rPr>
        <w:t>درجة حرارة الهواء في المرتفعات</w:t>
      </w:r>
      <w:r>
        <w:rPr>
          <w:rFonts w:hint="cs"/>
          <w:b/>
          <w:bCs/>
          <w:sz w:val="28"/>
          <w:szCs w:val="28"/>
          <w:rtl/>
          <w:lang w:bidi="ar-DZ"/>
        </w:rPr>
        <w:t xml:space="preserve"> (</w:t>
      </w:r>
      <w:r w:rsidRPr="00463C49">
        <w:rPr>
          <w:b/>
          <w:bCs/>
          <w:sz w:val="28"/>
          <w:szCs w:val="28"/>
          <w:rtl/>
          <w:lang w:bidi="ar-DZ"/>
        </w:rPr>
        <w:t xml:space="preserve"> </w:t>
      </w:r>
      <w:r w:rsidRPr="00463C49">
        <w:rPr>
          <w:b/>
          <w:bCs/>
          <w:sz w:val="28"/>
          <w:szCs w:val="28"/>
          <w:lang w:bidi="ar-DZ"/>
        </w:rPr>
        <w:t xml:space="preserve">La température de l’aire en altitude </w:t>
      </w:r>
      <w:r>
        <w:rPr>
          <w:rFonts w:hint="cs"/>
          <w:b/>
          <w:bCs/>
          <w:sz w:val="28"/>
          <w:szCs w:val="28"/>
          <w:rtl/>
          <w:lang w:bidi="ar-DZ"/>
        </w:rPr>
        <w:t xml:space="preserve">): </w:t>
      </w:r>
    </w:p>
    <w:p w:rsidR="00463C49" w:rsidRPr="00463C49" w:rsidRDefault="00463C49" w:rsidP="00E620C4">
      <w:pPr>
        <w:bidi/>
        <w:spacing w:after="0" w:line="360" w:lineRule="auto"/>
        <w:ind w:firstLine="708"/>
        <w:jc w:val="both"/>
        <w:rPr>
          <w:sz w:val="28"/>
          <w:szCs w:val="28"/>
          <w:lang w:bidi="ar-DZ"/>
        </w:rPr>
      </w:pPr>
      <w:r w:rsidRPr="00463C49">
        <w:rPr>
          <w:sz w:val="28"/>
          <w:szCs w:val="28"/>
          <w:rtl/>
          <w:lang w:bidi="ar-DZ"/>
        </w:rPr>
        <w:t xml:space="preserve">تنخفض درجة حرارة الهواء حوالي 1 درجة كلما ارتفعنا </w:t>
      </w:r>
      <w:proofErr w:type="spellStart"/>
      <w:r w:rsidRPr="00463C49">
        <w:rPr>
          <w:sz w:val="28"/>
          <w:szCs w:val="28"/>
          <w:rtl/>
          <w:lang w:bidi="ar-DZ"/>
        </w:rPr>
        <w:t>بـ</w:t>
      </w:r>
      <w:proofErr w:type="spellEnd"/>
      <w:r w:rsidRPr="00463C49">
        <w:rPr>
          <w:sz w:val="28"/>
          <w:szCs w:val="28"/>
          <w:rtl/>
          <w:lang w:bidi="ar-DZ"/>
        </w:rPr>
        <w:t xml:space="preserve"> 150م ، حيث تتراوح درجة الحرارة المتوسطة في قمة </w:t>
      </w:r>
      <w:proofErr w:type="spellStart"/>
      <w:r w:rsidRPr="00463C49">
        <w:rPr>
          <w:sz w:val="28"/>
          <w:szCs w:val="28"/>
          <w:rtl/>
          <w:lang w:bidi="ar-DZ"/>
        </w:rPr>
        <w:t>إيفرست</w:t>
      </w:r>
      <w:proofErr w:type="spellEnd"/>
      <w:r w:rsidRPr="00463C49">
        <w:rPr>
          <w:sz w:val="28"/>
          <w:szCs w:val="28"/>
          <w:rtl/>
          <w:lang w:bidi="ar-DZ"/>
        </w:rPr>
        <w:t xml:space="preserve"> -40 درجة مئوية  أما على مستوى سطح البحر تصل إلى 15 درجة ، في المرتفعات مستوى الرطوبة ينخفض مع </w:t>
      </w:r>
      <w:proofErr w:type="spellStart"/>
      <w:r w:rsidRPr="00463C49">
        <w:rPr>
          <w:sz w:val="28"/>
          <w:szCs w:val="28"/>
          <w:rtl/>
          <w:lang w:bidi="ar-DZ"/>
        </w:rPr>
        <w:t>إنخفاض</w:t>
      </w:r>
      <w:proofErr w:type="spellEnd"/>
      <w:r w:rsidRPr="00463C49">
        <w:rPr>
          <w:sz w:val="28"/>
          <w:szCs w:val="28"/>
          <w:rtl/>
          <w:lang w:bidi="ar-DZ"/>
        </w:rPr>
        <w:t xml:space="preserve"> مستويات الحرارة. الهواء </w:t>
      </w:r>
      <w:proofErr w:type="gramStart"/>
      <w:r w:rsidRPr="00463C49">
        <w:rPr>
          <w:sz w:val="28"/>
          <w:szCs w:val="28"/>
          <w:rtl/>
          <w:lang w:bidi="ar-DZ"/>
        </w:rPr>
        <w:t>بارد</w:t>
      </w:r>
      <w:proofErr w:type="gramEnd"/>
      <w:r w:rsidRPr="00463C49">
        <w:rPr>
          <w:sz w:val="28"/>
          <w:szCs w:val="28"/>
          <w:rtl/>
          <w:lang w:bidi="ar-DZ"/>
        </w:rPr>
        <w:t xml:space="preserve"> يحتوي على كميات قليلة من الماء. الضغط الجزئي للماء عند درجة 20° يكون حوالي 17 مم زئبقي ولكن عند أقل من -20° ينخفض </w:t>
      </w:r>
      <w:r w:rsidRPr="00463C49">
        <w:rPr>
          <w:sz w:val="28"/>
          <w:szCs w:val="28"/>
          <w:rtl/>
          <w:lang w:bidi="ar-DZ"/>
        </w:rPr>
        <w:lastRenderedPageBreak/>
        <w:t xml:space="preserve">الضغط إلى حوالي 1مم </w:t>
      </w:r>
      <w:proofErr w:type="gramStart"/>
      <w:r w:rsidRPr="00463C49">
        <w:rPr>
          <w:sz w:val="28"/>
          <w:szCs w:val="28"/>
          <w:rtl/>
          <w:lang w:bidi="ar-DZ"/>
        </w:rPr>
        <w:t>زئبقي .</w:t>
      </w:r>
      <w:proofErr w:type="gramEnd"/>
      <w:r w:rsidRPr="00463C49">
        <w:rPr>
          <w:sz w:val="28"/>
          <w:szCs w:val="28"/>
          <w:rtl/>
          <w:lang w:bidi="ar-DZ"/>
        </w:rPr>
        <w:t xml:space="preserve"> انخفاض مستوى الرطوبة في الارتفاعات ينتج عنه زيادة في فقدان الماء (جفاف الجسم) بسبب عملية التبخر التنفسي نظرا لأن الهواء المتنفس أكثر جفافا مع مستويات مرتفعة للتنفس. الهواء الجاف يرفع كذلك من عملية التبخر العرقي في حالة التمرينات المنجزة . </w:t>
      </w:r>
    </w:p>
    <w:p w:rsidR="00463C49" w:rsidRPr="00463C49" w:rsidRDefault="00463C49" w:rsidP="00E620C4">
      <w:pPr>
        <w:bidi/>
        <w:spacing w:after="0" w:line="360" w:lineRule="auto"/>
        <w:jc w:val="both"/>
        <w:rPr>
          <w:sz w:val="28"/>
          <w:szCs w:val="28"/>
          <w:lang w:bidi="ar-DZ"/>
        </w:rPr>
      </w:pPr>
      <w:r w:rsidRPr="00463C49">
        <w:rPr>
          <w:b/>
          <w:bCs/>
          <w:sz w:val="28"/>
          <w:szCs w:val="28"/>
          <w:rtl/>
          <w:lang w:bidi="ar-DZ"/>
        </w:rPr>
        <w:t>1-</w:t>
      </w:r>
      <w:r>
        <w:rPr>
          <w:rFonts w:hint="cs"/>
          <w:b/>
          <w:bCs/>
          <w:sz w:val="28"/>
          <w:szCs w:val="28"/>
          <w:rtl/>
          <w:lang w:bidi="ar-DZ"/>
        </w:rPr>
        <w:t xml:space="preserve"> </w:t>
      </w:r>
      <w:r w:rsidRPr="00463C49">
        <w:rPr>
          <w:b/>
          <w:bCs/>
          <w:sz w:val="28"/>
          <w:szCs w:val="28"/>
          <w:rtl/>
          <w:lang w:bidi="ar-DZ"/>
        </w:rPr>
        <w:t>3</w:t>
      </w:r>
      <w:r>
        <w:rPr>
          <w:rFonts w:hint="cs"/>
          <w:b/>
          <w:bCs/>
          <w:sz w:val="28"/>
          <w:szCs w:val="28"/>
          <w:rtl/>
          <w:lang w:bidi="ar-DZ"/>
        </w:rPr>
        <w:t xml:space="preserve"> </w:t>
      </w:r>
      <w:r w:rsidRPr="00463C49">
        <w:rPr>
          <w:rFonts w:hint="cs"/>
          <w:b/>
          <w:bCs/>
          <w:sz w:val="28"/>
          <w:szCs w:val="28"/>
          <w:rtl/>
          <w:lang w:bidi="ar-DZ"/>
        </w:rPr>
        <w:t>الإشعاع</w:t>
      </w:r>
      <w:r w:rsidRPr="00463C49">
        <w:rPr>
          <w:b/>
          <w:bCs/>
          <w:sz w:val="28"/>
          <w:szCs w:val="28"/>
          <w:rtl/>
          <w:lang w:bidi="ar-DZ"/>
        </w:rPr>
        <w:t xml:space="preserve"> الشمسي في المرتفعات</w:t>
      </w:r>
      <w:r>
        <w:rPr>
          <w:rFonts w:hint="cs"/>
          <w:b/>
          <w:bCs/>
          <w:sz w:val="28"/>
          <w:szCs w:val="28"/>
          <w:rtl/>
          <w:lang w:bidi="ar-DZ"/>
        </w:rPr>
        <w:t xml:space="preserve"> (</w:t>
      </w:r>
      <w:r w:rsidRPr="00463C49">
        <w:rPr>
          <w:b/>
          <w:bCs/>
          <w:sz w:val="28"/>
          <w:szCs w:val="28"/>
          <w:rtl/>
          <w:lang w:bidi="ar-DZ"/>
        </w:rPr>
        <w:t xml:space="preserve"> </w:t>
      </w:r>
      <w:r w:rsidRPr="00463C49">
        <w:rPr>
          <w:b/>
          <w:bCs/>
          <w:sz w:val="28"/>
          <w:szCs w:val="28"/>
          <w:lang w:bidi="ar-DZ"/>
        </w:rPr>
        <w:t>Les Rayonnement solaire en altitude</w:t>
      </w:r>
      <w:r>
        <w:rPr>
          <w:rFonts w:hint="cs"/>
          <w:b/>
          <w:bCs/>
          <w:sz w:val="28"/>
          <w:szCs w:val="28"/>
          <w:rtl/>
          <w:lang w:bidi="ar-DZ"/>
        </w:rPr>
        <w:t xml:space="preserve">): </w:t>
      </w:r>
    </w:p>
    <w:p w:rsidR="00463C49" w:rsidRPr="00463C49" w:rsidRDefault="00463C49" w:rsidP="00E620C4">
      <w:pPr>
        <w:bidi/>
        <w:spacing w:after="0" w:line="360" w:lineRule="auto"/>
        <w:ind w:firstLine="360"/>
        <w:jc w:val="both"/>
        <w:rPr>
          <w:sz w:val="28"/>
          <w:szCs w:val="28"/>
          <w:lang w:bidi="ar-DZ"/>
        </w:rPr>
      </w:pPr>
      <w:r w:rsidRPr="00463C49">
        <w:rPr>
          <w:sz w:val="28"/>
          <w:szCs w:val="28"/>
          <w:rtl/>
          <w:lang w:bidi="ar-DZ"/>
        </w:rPr>
        <w:t xml:space="preserve">ترتفع شدة الإشعاع الشمسي في المرتفعات نظرا لسببين : </w:t>
      </w:r>
    </w:p>
    <w:p w:rsidR="00463C49" w:rsidRPr="00463C49" w:rsidRDefault="00463C49" w:rsidP="00E620C4">
      <w:pPr>
        <w:pStyle w:val="Paragraphedeliste"/>
        <w:numPr>
          <w:ilvl w:val="0"/>
          <w:numId w:val="3"/>
        </w:numPr>
        <w:bidi/>
        <w:spacing w:after="0" w:line="360" w:lineRule="auto"/>
        <w:jc w:val="both"/>
        <w:rPr>
          <w:sz w:val="28"/>
          <w:szCs w:val="28"/>
          <w:lang w:bidi="ar-DZ"/>
        </w:rPr>
      </w:pPr>
      <w:r w:rsidRPr="00463C49">
        <w:rPr>
          <w:sz w:val="28"/>
          <w:szCs w:val="28"/>
          <w:rtl/>
          <w:lang w:bidi="ar-DZ"/>
        </w:rPr>
        <w:t xml:space="preserve">نقصان امتصاص الأشعة </w:t>
      </w:r>
      <w:proofErr w:type="spellStart"/>
      <w:r w:rsidRPr="00463C49">
        <w:rPr>
          <w:sz w:val="28"/>
          <w:szCs w:val="28"/>
          <w:rtl/>
          <w:lang w:bidi="ar-DZ"/>
        </w:rPr>
        <w:t>الفوق</w:t>
      </w:r>
      <w:proofErr w:type="spellEnd"/>
      <w:r w:rsidRPr="00463C49">
        <w:rPr>
          <w:sz w:val="28"/>
          <w:szCs w:val="28"/>
          <w:rtl/>
          <w:lang w:bidi="ar-DZ"/>
        </w:rPr>
        <w:t xml:space="preserve"> بنفسجية عند الاقتراب من مصدر الإرسال</w:t>
      </w:r>
      <w:r w:rsidRPr="00463C49">
        <w:rPr>
          <w:rFonts w:hint="cs"/>
          <w:sz w:val="28"/>
          <w:szCs w:val="28"/>
          <w:rtl/>
          <w:lang w:bidi="ar-DZ"/>
        </w:rPr>
        <w:t xml:space="preserve">. </w:t>
      </w:r>
    </w:p>
    <w:p w:rsidR="00463C49" w:rsidRPr="00463C49" w:rsidRDefault="00463C49" w:rsidP="00E620C4">
      <w:pPr>
        <w:pStyle w:val="Paragraphedeliste"/>
        <w:numPr>
          <w:ilvl w:val="0"/>
          <w:numId w:val="3"/>
        </w:numPr>
        <w:bidi/>
        <w:spacing w:after="0" w:line="360" w:lineRule="auto"/>
        <w:jc w:val="both"/>
        <w:rPr>
          <w:sz w:val="28"/>
          <w:szCs w:val="28"/>
          <w:lang w:bidi="ar-DZ"/>
        </w:rPr>
      </w:pPr>
      <w:r w:rsidRPr="00463C49">
        <w:rPr>
          <w:sz w:val="28"/>
          <w:szCs w:val="28"/>
          <w:rtl/>
          <w:lang w:bidi="ar-DZ"/>
        </w:rPr>
        <w:t xml:space="preserve">يفتقر الهواء إلى بخار الماء والذي له </w:t>
      </w:r>
      <w:proofErr w:type="gramStart"/>
      <w:r w:rsidRPr="00463C49">
        <w:rPr>
          <w:sz w:val="28"/>
          <w:szCs w:val="28"/>
          <w:rtl/>
          <w:lang w:bidi="ar-DZ"/>
        </w:rPr>
        <w:t>دور  في</w:t>
      </w:r>
      <w:proofErr w:type="gramEnd"/>
      <w:r w:rsidRPr="00463C49">
        <w:rPr>
          <w:sz w:val="28"/>
          <w:szCs w:val="28"/>
          <w:rtl/>
          <w:lang w:bidi="ar-DZ"/>
        </w:rPr>
        <w:t xml:space="preserve"> امتصاص كمية قليلة من هذه الإشعاعات.  </w:t>
      </w:r>
    </w:p>
    <w:p w:rsidR="00463C49" w:rsidRPr="00463C49" w:rsidRDefault="00463C49" w:rsidP="00E620C4">
      <w:pPr>
        <w:pStyle w:val="Paragraphedeliste"/>
        <w:numPr>
          <w:ilvl w:val="0"/>
          <w:numId w:val="2"/>
        </w:numPr>
        <w:bidi/>
        <w:spacing w:after="0" w:line="360" w:lineRule="auto"/>
        <w:jc w:val="both"/>
        <w:rPr>
          <w:b/>
          <w:bCs/>
          <w:sz w:val="28"/>
          <w:szCs w:val="28"/>
          <w:rtl/>
          <w:lang w:bidi="ar-DZ"/>
        </w:rPr>
      </w:pPr>
      <w:r w:rsidRPr="00463C49">
        <w:rPr>
          <w:b/>
          <w:bCs/>
          <w:sz w:val="28"/>
          <w:szCs w:val="28"/>
          <w:rtl/>
          <w:lang w:bidi="ar-DZ"/>
        </w:rPr>
        <w:t xml:space="preserve">الاستجابات </w:t>
      </w:r>
      <w:proofErr w:type="spellStart"/>
      <w:r w:rsidRPr="00463C49">
        <w:rPr>
          <w:b/>
          <w:bCs/>
          <w:sz w:val="28"/>
          <w:szCs w:val="28"/>
          <w:rtl/>
          <w:lang w:bidi="ar-DZ"/>
        </w:rPr>
        <w:t>الفزيولوجية</w:t>
      </w:r>
      <w:proofErr w:type="spellEnd"/>
      <w:r w:rsidRPr="00463C49">
        <w:rPr>
          <w:b/>
          <w:bCs/>
          <w:sz w:val="28"/>
          <w:szCs w:val="28"/>
          <w:rtl/>
          <w:lang w:bidi="ar-DZ"/>
        </w:rPr>
        <w:t xml:space="preserve"> في المرتفعات </w:t>
      </w:r>
      <w:r w:rsidRPr="00463C49">
        <w:rPr>
          <w:rFonts w:hint="cs"/>
          <w:b/>
          <w:bCs/>
          <w:sz w:val="28"/>
          <w:szCs w:val="28"/>
          <w:rtl/>
          <w:lang w:bidi="ar-DZ"/>
        </w:rPr>
        <w:t>(</w:t>
      </w:r>
      <w:r w:rsidRPr="00463C49">
        <w:rPr>
          <w:b/>
          <w:bCs/>
          <w:sz w:val="28"/>
          <w:szCs w:val="28"/>
          <w:lang w:bidi="ar-DZ"/>
        </w:rPr>
        <w:t>Les repenses physiologique en altitude</w:t>
      </w:r>
      <w:r w:rsidRPr="00463C49">
        <w:rPr>
          <w:rFonts w:hint="cs"/>
          <w:b/>
          <w:bCs/>
          <w:sz w:val="28"/>
          <w:szCs w:val="28"/>
          <w:rtl/>
          <w:lang w:bidi="ar-DZ"/>
        </w:rPr>
        <w:t xml:space="preserve">): </w:t>
      </w:r>
    </w:p>
    <w:p w:rsidR="00E620C4" w:rsidRPr="00E620C4" w:rsidRDefault="00463C49" w:rsidP="00E620C4">
      <w:pPr>
        <w:pStyle w:val="Paragraphedeliste"/>
        <w:numPr>
          <w:ilvl w:val="1"/>
          <w:numId w:val="5"/>
        </w:numPr>
        <w:bidi/>
        <w:spacing w:after="0" w:line="360" w:lineRule="auto"/>
        <w:jc w:val="both"/>
        <w:rPr>
          <w:sz w:val="28"/>
          <w:szCs w:val="28"/>
          <w:lang w:bidi="ar-DZ"/>
        </w:rPr>
      </w:pPr>
      <w:r w:rsidRPr="00E620C4">
        <w:rPr>
          <w:b/>
          <w:bCs/>
          <w:sz w:val="28"/>
          <w:szCs w:val="28"/>
          <w:rtl/>
          <w:lang w:bidi="ar-DZ"/>
        </w:rPr>
        <w:t xml:space="preserve">الاستجابات التنفسية في المرتفعات </w:t>
      </w:r>
      <w:r w:rsidR="00E620C4" w:rsidRPr="00E620C4">
        <w:rPr>
          <w:rFonts w:hint="cs"/>
          <w:b/>
          <w:bCs/>
          <w:sz w:val="28"/>
          <w:szCs w:val="28"/>
          <w:rtl/>
          <w:lang w:bidi="ar-DZ"/>
        </w:rPr>
        <w:t>(</w:t>
      </w:r>
      <w:r w:rsidR="00E620C4" w:rsidRPr="00E620C4">
        <w:rPr>
          <w:b/>
          <w:bCs/>
          <w:sz w:val="28"/>
          <w:szCs w:val="28"/>
          <w:lang w:bidi="ar-DZ"/>
        </w:rPr>
        <w:t xml:space="preserve">Les réponses respiratoires en altitude </w:t>
      </w:r>
      <w:r w:rsidR="00E620C4" w:rsidRPr="00E620C4">
        <w:rPr>
          <w:rFonts w:hint="cs"/>
          <w:b/>
          <w:bCs/>
          <w:sz w:val="28"/>
          <w:szCs w:val="28"/>
          <w:rtl/>
          <w:lang w:bidi="ar-DZ"/>
        </w:rPr>
        <w:t xml:space="preserve">): </w:t>
      </w:r>
    </w:p>
    <w:p w:rsidR="00604858" w:rsidRPr="00E620C4" w:rsidRDefault="00E620C4" w:rsidP="00E620C4">
      <w:pPr>
        <w:bidi/>
        <w:spacing w:after="0" w:line="360" w:lineRule="auto"/>
        <w:jc w:val="both"/>
        <w:rPr>
          <w:sz w:val="28"/>
          <w:szCs w:val="28"/>
          <w:lang w:bidi="ar-DZ"/>
        </w:rPr>
      </w:pPr>
      <w:r>
        <w:rPr>
          <w:rFonts w:hint="cs"/>
          <w:b/>
          <w:bCs/>
          <w:sz w:val="28"/>
          <w:szCs w:val="28"/>
          <w:rtl/>
          <w:lang w:bidi="ar-DZ"/>
        </w:rPr>
        <w:t xml:space="preserve">2-1-1 </w:t>
      </w:r>
      <w:r w:rsidR="002A3BF3" w:rsidRPr="00E620C4">
        <w:rPr>
          <w:b/>
          <w:bCs/>
          <w:sz w:val="28"/>
          <w:szCs w:val="28"/>
          <w:rtl/>
          <w:lang w:bidi="ar-DZ"/>
        </w:rPr>
        <w:t>التهوية الرئوية</w:t>
      </w:r>
      <w:r>
        <w:rPr>
          <w:rFonts w:hint="cs"/>
          <w:b/>
          <w:bCs/>
          <w:sz w:val="28"/>
          <w:szCs w:val="28"/>
          <w:rtl/>
          <w:lang w:bidi="ar-DZ"/>
        </w:rPr>
        <w:t xml:space="preserve"> (</w:t>
      </w:r>
      <w:r w:rsidR="002A3BF3" w:rsidRPr="00E620C4">
        <w:rPr>
          <w:b/>
          <w:bCs/>
          <w:sz w:val="28"/>
          <w:szCs w:val="28"/>
          <w:lang w:bidi="ar-DZ"/>
        </w:rPr>
        <w:t xml:space="preserve"> </w:t>
      </w:r>
      <w:r w:rsidRPr="00E620C4">
        <w:rPr>
          <w:b/>
          <w:bCs/>
          <w:sz w:val="28"/>
          <w:szCs w:val="28"/>
          <w:lang w:bidi="ar-DZ"/>
        </w:rPr>
        <w:t xml:space="preserve">la ventilation pulmonaire </w:t>
      </w:r>
      <w:proofErr w:type="gramStart"/>
      <w:r>
        <w:rPr>
          <w:rFonts w:hint="cs"/>
          <w:b/>
          <w:bCs/>
          <w:sz w:val="28"/>
          <w:szCs w:val="28"/>
          <w:rtl/>
          <w:lang w:bidi="ar-DZ"/>
        </w:rPr>
        <w:t>)</w:t>
      </w:r>
      <w:r w:rsidRPr="00E620C4">
        <w:rPr>
          <w:b/>
          <w:bCs/>
          <w:sz w:val="28"/>
          <w:szCs w:val="28"/>
          <w:rtl/>
          <w:lang w:bidi="ar-DZ"/>
        </w:rPr>
        <w:t xml:space="preserve"> </w:t>
      </w:r>
      <w:r>
        <w:rPr>
          <w:rFonts w:hint="cs"/>
          <w:b/>
          <w:bCs/>
          <w:sz w:val="28"/>
          <w:szCs w:val="28"/>
          <w:rtl/>
          <w:lang w:bidi="ar-DZ"/>
        </w:rPr>
        <w:t>:</w:t>
      </w:r>
      <w:proofErr w:type="gramEnd"/>
      <w:r>
        <w:rPr>
          <w:rFonts w:hint="cs"/>
          <w:b/>
          <w:bCs/>
          <w:sz w:val="28"/>
          <w:szCs w:val="28"/>
          <w:rtl/>
          <w:lang w:bidi="ar-DZ"/>
        </w:rPr>
        <w:t xml:space="preserve"> </w:t>
      </w:r>
    </w:p>
    <w:p w:rsidR="00E620C4" w:rsidRPr="00E620C4" w:rsidRDefault="00E620C4" w:rsidP="00E620C4">
      <w:pPr>
        <w:bidi/>
        <w:spacing w:after="0" w:line="360" w:lineRule="auto"/>
        <w:ind w:left="360" w:firstLine="348"/>
        <w:jc w:val="both"/>
        <w:rPr>
          <w:sz w:val="28"/>
          <w:szCs w:val="28"/>
          <w:lang w:bidi="ar-DZ"/>
        </w:rPr>
      </w:pPr>
      <w:r>
        <w:rPr>
          <w:rFonts w:hint="cs"/>
          <w:sz w:val="28"/>
          <w:szCs w:val="28"/>
          <w:rtl/>
          <w:lang w:bidi="ar-DZ"/>
        </w:rPr>
        <w:t xml:space="preserve">    </w:t>
      </w:r>
      <w:r w:rsidRPr="00E620C4">
        <w:rPr>
          <w:sz w:val="28"/>
          <w:szCs w:val="28"/>
          <w:rtl/>
          <w:lang w:bidi="ar-DZ"/>
        </w:rPr>
        <w:t xml:space="preserve">ترتفع التهوية الرئوية في المرتفعات وهذا سواء في الراحة أو أثناء أداء التمرينات ، المستقبلات الكيميائية في الشريان </w:t>
      </w:r>
      <w:proofErr w:type="spellStart"/>
      <w:r w:rsidRPr="00E620C4">
        <w:rPr>
          <w:sz w:val="28"/>
          <w:szCs w:val="28"/>
          <w:rtl/>
          <w:lang w:bidi="ar-DZ"/>
        </w:rPr>
        <w:t>الابهر</w:t>
      </w:r>
      <w:proofErr w:type="spellEnd"/>
      <w:r w:rsidRPr="00E620C4">
        <w:rPr>
          <w:sz w:val="28"/>
          <w:szCs w:val="28"/>
          <w:rtl/>
          <w:lang w:bidi="ar-DZ"/>
        </w:rPr>
        <w:t xml:space="preserve"> أو الشريان </w:t>
      </w:r>
      <w:proofErr w:type="spellStart"/>
      <w:r w:rsidRPr="00E620C4">
        <w:rPr>
          <w:sz w:val="28"/>
          <w:szCs w:val="28"/>
          <w:rtl/>
          <w:lang w:bidi="ar-DZ"/>
        </w:rPr>
        <w:t>السباتي</w:t>
      </w:r>
      <w:proofErr w:type="spellEnd"/>
      <w:r w:rsidRPr="00E620C4">
        <w:rPr>
          <w:sz w:val="28"/>
          <w:szCs w:val="28"/>
          <w:rtl/>
          <w:lang w:bidi="ar-DZ"/>
        </w:rPr>
        <w:t xml:space="preserve"> تحفز بسبب انخفاض الضغط الجزئي للأكسجين  </w:t>
      </w:r>
      <w:r w:rsidRPr="00E620C4">
        <w:rPr>
          <w:sz w:val="28"/>
          <w:szCs w:val="28"/>
          <w:lang w:bidi="ar-DZ"/>
        </w:rPr>
        <w:t>PO2</w:t>
      </w:r>
      <w:r w:rsidRPr="00E620C4">
        <w:rPr>
          <w:sz w:val="28"/>
          <w:szCs w:val="28"/>
          <w:rtl/>
          <w:lang w:bidi="ar-DZ"/>
        </w:rPr>
        <w:t xml:space="preserve">  وهذا يؤدي بوصول رسائل إلى مركز التنفس في الدماغ ، و نظرا لانخفاض في جزيئات الأكسجين في الهواء، بالتالي يجب الزيادة في حجم الهواء المتنفس بزيادة في التهوية الرئوية لتحقيق نفس الكمية على مستوى سطح البحر . هذه الزيادة في عملية الهواء تهدف إلى التخفيض في نسبة أكسيد الكربون في الحويصلات بحيث يرتفع الفرق الشرياني الوريدي بين الحويصلات والشعيرات الرئوية مما يؤدي إلى انخفاض في أكسيد الكربون في الدم و الضغط الجزئي، أي تسهيل إزالة أيونات </w:t>
      </w:r>
      <w:r w:rsidRPr="00E620C4">
        <w:rPr>
          <w:sz w:val="28"/>
          <w:szCs w:val="28"/>
          <w:lang w:bidi="ar-DZ"/>
        </w:rPr>
        <w:t>H+</w:t>
      </w:r>
      <w:r w:rsidRPr="00E620C4">
        <w:rPr>
          <w:sz w:val="28"/>
          <w:szCs w:val="28"/>
          <w:rtl/>
          <w:lang w:bidi="ar-DZ"/>
        </w:rPr>
        <w:t>.</w:t>
      </w:r>
      <w:r w:rsidRPr="00E620C4">
        <w:rPr>
          <w:sz w:val="28"/>
          <w:szCs w:val="28"/>
          <w:lang w:bidi="ar-DZ"/>
        </w:rPr>
        <w:t xml:space="preserve"> </w:t>
      </w:r>
    </w:p>
    <w:p w:rsidR="00E620C4" w:rsidRPr="00E620C4" w:rsidRDefault="00E620C4" w:rsidP="00E620C4">
      <w:pPr>
        <w:bidi/>
        <w:spacing w:after="0" w:line="360" w:lineRule="auto"/>
        <w:ind w:left="360"/>
        <w:jc w:val="both"/>
        <w:rPr>
          <w:sz w:val="28"/>
          <w:szCs w:val="28"/>
          <w:lang w:bidi="ar-DZ"/>
        </w:rPr>
      </w:pPr>
      <w:r>
        <w:rPr>
          <w:rFonts w:hint="cs"/>
          <w:b/>
          <w:bCs/>
          <w:sz w:val="28"/>
          <w:szCs w:val="28"/>
          <w:rtl/>
          <w:lang w:bidi="ar-DZ"/>
        </w:rPr>
        <w:t xml:space="preserve">2-1-2 </w:t>
      </w:r>
      <w:r w:rsidRPr="00E620C4">
        <w:rPr>
          <w:b/>
          <w:bCs/>
          <w:sz w:val="28"/>
          <w:szCs w:val="28"/>
          <w:rtl/>
          <w:lang w:bidi="ar-DZ"/>
        </w:rPr>
        <w:t>الانتشار الرئوي ونقل الأكسجين</w:t>
      </w:r>
      <w:r w:rsidRPr="00E620C4">
        <w:rPr>
          <w:b/>
          <w:bCs/>
          <w:sz w:val="28"/>
          <w:szCs w:val="28"/>
          <w:lang w:bidi="ar-DZ"/>
        </w:rPr>
        <w:t xml:space="preserve"> la diffusion pulmonaire et le transport de</w:t>
      </w:r>
      <w:r>
        <w:rPr>
          <w:b/>
          <w:bCs/>
          <w:sz w:val="28"/>
          <w:szCs w:val="28"/>
          <w:lang w:bidi="ar-DZ"/>
        </w:rPr>
        <w:t>)</w:t>
      </w:r>
      <w:r w:rsidRPr="00E620C4">
        <w:rPr>
          <w:b/>
          <w:bCs/>
          <w:sz w:val="28"/>
          <w:szCs w:val="28"/>
          <w:lang w:bidi="ar-DZ"/>
        </w:rPr>
        <w:t xml:space="preserve"> l’oxygène</w:t>
      </w:r>
      <w:r>
        <w:rPr>
          <w:rFonts w:hint="cs"/>
          <w:b/>
          <w:bCs/>
          <w:sz w:val="28"/>
          <w:szCs w:val="28"/>
          <w:rtl/>
          <w:lang w:bidi="ar-DZ"/>
        </w:rPr>
        <w:t xml:space="preserve"> ): </w:t>
      </w:r>
    </w:p>
    <w:p w:rsidR="00E620C4" w:rsidRPr="00E620C4" w:rsidRDefault="00E620C4" w:rsidP="00E620C4">
      <w:pPr>
        <w:bidi/>
        <w:spacing w:after="0" w:line="360" w:lineRule="auto"/>
        <w:ind w:left="360" w:firstLine="708"/>
        <w:jc w:val="both"/>
        <w:rPr>
          <w:b/>
          <w:bCs/>
          <w:sz w:val="28"/>
          <w:szCs w:val="28"/>
          <w:lang w:bidi="ar-DZ"/>
        </w:rPr>
      </w:pPr>
      <w:r w:rsidRPr="00E620C4">
        <w:rPr>
          <w:b/>
          <w:bCs/>
          <w:sz w:val="28"/>
          <w:szCs w:val="28"/>
          <w:lang w:bidi="ar-DZ"/>
        </w:rPr>
        <w:t xml:space="preserve"> </w:t>
      </w:r>
      <w:r w:rsidRPr="00E620C4">
        <w:rPr>
          <w:sz w:val="28"/>
          <w:szCs w:val="28"/>
          <w:rtl/>
          <w:lang w:bidi="ar-DZ"/>
        </w:rPr>
        <w:t xml:space="preserve">يتراوح الضغط الجزئي للأكسجين في على مستولى سطح البحر حوالي 159 مم زئبقي بحيث ينخفض إلى 118 مم ز عند ارتفاع 2439 م، التدرج في الضغط الجزئي بين الحويصلات و الشعيرات ينخفض مما يؤدي إلى  نقصان في شدة المبادلات الغازية  في هذا المستوى، بحيث أن نسبة تشبع </w:t>
      </w:r>
      <w:proofErr w:type="spellStart"/>
      <w:r w:rsidRPr="00E620C4">
        <w:rPr>
          <w:sz w:val="28"/>
          <w:szCs w:val="28"/>
          <w:rtl/>
          <w:lang w:bidi="ar-DZ"/>
        </w:rPr>
        <w:t>الهيموغلوبين</w:t>
      </w:r>
      <w:proofErr w:type="spellEnd"/>
      <w:r w:rsidRPr="00E620C4">
        <w:rPr>
          <w:sz w:val="28"/>
          <w:szCs w:val="28"/>
          <w:rtl/>
          <w:lang w:bidi="ar-DZ"/>
        </w:rPr>
        <w:t xml:space="preserve">  بالأكسجين تصل إلى 98 </w:t>
      </w:r>
      <w:r w:rsidRPr="00E620C4">
        <w:rPr>
          <w:sz w:val="28"/>
          <w:szCs w:val="28"/>
          <w:lang w:bidi="ar-DZ"/>
        </w:rPr>
        <w:t>%</w:t>
      </w:r>
      <w:r w:rsidRPr="00E620C4">
        <w:rPr>
          <w:sz w:val="28"/>
          <w:szCs w:val="28"/>
          <w:rtl/>
          <w:lang w:bidi="ar-DZ"/>
        </w:rPr>
        <w:t>على مستوى سطح البحر ولا</w:t>
      </w:r>
      <w:r w:rsidRPr="00E620C4">
        <w:rPr>
          <w:sz w:val="28"/>
          <w:szCs w:val="28"/>
          <w:lang w:val="en-ZW" w:bidi="ar-DZ"/>
        </w:rPr>
        <w:t xml:space="preserve"> </w:t>
      </w:r>
      <w:r w:rsidRPr="00E620C4">
        <w:rPr>
          <w:sz w:val="28"/>
          <w:szCs w:val="28"/>
          <w:rtl/>
          <w:lang w:bidi="ar-DZ"/>
        </w:rPr>
        <w:t>تتجاوز 92</w:t>
      </w:r>
      <w:r w:rsidRPr="00E620C4">
        <w:rPr>
          <w:sz w:val="28"/>
          <w:szCs w:val="28"/>
          <w:lang w:bidi="ar-DZ"/>
        </w:rPr>
        <w:t>%</w:t>
      </w:r>
      <w:r w:rsidRPr="00E620C4">
        <w:rPr>
          <w:sz w:val="28"/>
          <w:szCs w:val="28"/>
          <w:rtl/>
          <w:lang w:bidi="ar-DZ"/>
        </w:rPr>
        <w:t xml:space="preserve"> عند ارتفاع 2439م</w:t>
      </w:r>
      <w:r w:rsidRPr="00E620C4">
        <w:rPr>
          <w:b/>
          <w:bCs/>
          <w:sz w:val="28"/>
          <w:szCs w:val="28"/>
          <w:rtl/>
          <w:lang w:bidi="ar-DZ"/>
        </w:rPr>
        <w:t xml:space="preserve">. </w:t>
      </w:r>
    </w:p>
    <w:p w:rsidR="00E620C4" w:rsidRPr="00E620C4" w:rsidRDefault="00E620C4" w:rsidP="00E620C4">
      <w:pPr>
        <w:bidi/>
        <w:spacing w:after="0" w:line="360" w:lineRule="auto"/>
        <w:ind w:left="360" w:firstLine="348"/>
        <w:jc w:val="both"/>
        <w:rPr>
          <w:sz w:val="28"/>
          <w:szCs w:val="28"/>
          <w:lang w:bidi="ar-DZ"/>
        </w:rPr>
      </w:pPr>
      <w:r>
        <w:rPr>
          <w:rFonts w:hint="cs"/>
          <w:sz w:val="28"/>
          <w:szCs w:val="28"/>
          <w:rtl/>
          <w:lang w:bidi="ar-DZ"/>
        </w:rPr>
        <w:t xml:space="preserve">   </w:t>
      </w:r>
      <w:r w:rsidRPr="00E620C4">
        <w:rPr>
          <w:sz w:val="28"/>
          <w:szCs w:val="28"/>
          <w:rtl/>
          <w:lang w:bidi="ar-DZ"/>
        </w:rPr>
        <w:t xml:space="preserve">في المرتفعات انخفاض الضغط الجزئي للأكسجين في الحويصلات يؤثر على مستوى تشبع </w:t>
      </w:r>
      <w:proofErr w:type="spellStart"/>
      <w:r w:rsidRPr="00E620C4">
        <w:rPr>
          <w:sz w:val="28"/>
          <w:szCs w:val="28"/>
          <w:rtl/>
          <w:lang w:bidi="ar-DZ"/>
        </w:rPr>
        <w:t>الهيموغلوبين</w:t>
      </w:r>
      <w:proofErr w:type="spellEnd"/>
      <w:r w:rsidRPr="00E620C4">
        <w:rPr>
          <w:sz w:val="28"/>
          <w:szCs w:val="28"/>
          <w:rtl/>
          <w:lang w:bidi="ar-DZ"/>
        </w:rPr>
        <w:t xml:space="preserve"> بالأكسجين، على مستوى سطح البحر من أجل ضغط جزئي للأكسجين 104مم زئبقي نسبة تشبع </w:t>
      </w:r>
      <w:proofErr w:type="spellStart"/>
      <w:r w:rsidRPr="00E620C4">
        <w:rPr>
          <w:sz w:val="28"/>
          <w:szCs w:val="28"/>
          <w:rtl/>
          <w:lang w:bidi="ar-DZ"/>
        </w:rPr>
        <w:t>الهيموغلوبين</w:t>
      </w:r>
      <w:proofErr w:type="spellEnd"/>
      <w:r w:rsidRPr="00E620C4">
        <w:rPr>
          <w:sz w:val="28"/>
          <w:szCs w:val="28"/>
          <w:rtl/>
          <w:lang w:bidi="ar-DZ"/>
        </w:rPr>
        <w:t xml:space="preserve"> تصل إلى 96-97</w:t>
      </w:r>
      <w:r w:rsidRPr="00E620C4">
        <w:rPr>
          <w:sz w:val="28"/>
          <w:szCs w:val="28"/>
          <w:lang w:bidi="ar-DZ"/>
        </w:rPr>
        <w:t>%</w:t>
      </w:r>
      <w:r w:rsidRPr="00E620C4">
        <w:rPr>
          <w:sz w:val="28"/>
          <w:szCs w:val="28"/>
          <w:rtl/>
          <w:lang w:bidi="ar-DZ"/>
        </w:rPr>
        <w:t xml:space="preserve"> . في المرتفعات 4300 و بالرغم من انخفاض </w:t>
      </w:r>
      <w:r w:rsidRPr="00E620C4">
        <w:rPr>
          <w:sz w:val="28"/>
          <w:szCs w:val="28"/>
          <w:lang w:val="en-US" w:bidi="ar-DZ"/>
        </w:rPr>
        <w:t>PO</w:t>
      </w:r>
      <w:r w:rsidRPr="00E620C4">
        <w:rPr>
          <w:sz w:val="28"/>
          <w:szCs w:val="28"/>
          <w:lang w:bidi="ar-DZ"/>
        </w:rPr>
        <w:t>2</w:t>
      </w:r>
      <w:r w:rsidRPr="00E620C4">
        <w:rPr>
          <w:sz w:val="28"/>
          <w:szCs w:val="28"/>
          <w:rtl/>
          <w:lang w:bidi="ar-DZ"/>
        </w:rPr>
        <w:t xml:space="preserve"> على مستوى الحويصلات 46 مم زئبقي تنخفض نسبة التشبع إلى 80</w:t>
      </w:r>
      <w:r w:rsidRPr="00E620C4">
        <w:rPr>
          <w:sz w:val="28"/>
          <w:szCs w:val="28"/>
          <w:lang w:bidi="ar-DZ"/>
        </w:rPr>
        <w:t>%</w:t>
      </w:r>
      <w:r w:rsidRPr="00E620C4">
        <w:rPr>
          <w:sz w:val="28"/>
          <w:szCs w:val="28"/>
          <w:rtl/>
          <w:lang w:bidi="ar-DZ"/>
        </w:rPr>
        <w:t xml:space="preserve">، بالرغم من انخفاض الضغط الجزئي للأكسجين تبقى مستويات تشبع </w:t>
      </w:r>
      <w:proofErr w:type="spellStart"/>
      <w:r w:rsidRPr="00E620C4">
        <w:rPr>
          <w:sz w:val="28"/>
          <w:szCs w:val="28"/>
          <w:rtl/>
          <w:lang w:bidi="ar-DZ"/>
        </w:rPr>
        <w:t>الهيموغلوبين</w:t>
      </w:r>
      <w:proofErr w:type="spellEnd"/>
      <w:r w:rsidRPr="00E620C4">
        <w:rPr>
          <w:sz w:val="28"/>
          <w:szCs w:val="28"/>
          <w:rtl/>
          <w:lang w:bidi="ar-DZ"/>
        </w:rPr>
        <w:t xml:space="preserve"> نوعا ما مرتفعة. </w:t>
      </w:r>
    </w:p>
    <w:p w:rsidR="00E620C4" w:rsidRPr="00E620C4" w:rsidRDefault="00E620C4" w:rsidP="00E620C4">
      <w:pPr>
        <w:bidi/>
        <w:spacing w:after="0" w:line="360" w:lineRule="auto"/>
        <w:ind w:left="360"/>
        <w:jc w:val="center"/>
        <w:rPr>
          <w:sz w:val="28"/>
          <w:szCs w:val="28"/>
          <w:rtl/>
          <w:lang w:bidi="ar-DZ"/>
        </w:rPr>
      </w:pPr>
      <w:r w:rsidRPr="00E620C4">
        <w:rPr>
          <w:noProof/>
          <w:sz w:val="28"/>
          <w:szCs w:val="28"/>
          <w:rtl/>
          <w:lang w:eastAsia="fr-FR"/>
        </w:rPr>
        <w:lastRenderedPageBreak/>
        <w:drawing>
          <wp:inline distT="0" distB="0" distL="0" distR="0">
            <wp:extent cx="5810250" cy="4181475"/>
            <wp:effectExtent l="0" t="0" r="0" b="0"/>
            <wp:docPr id="3"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705600"/>
                      <a:chOff x="76200" y="76200"/>
                      <a:chExt cx="8991600" cy="6705600"/>
                    </a:xfrm>
                  </a:grpSpPr>
                  <a:pic>
                    <a:nvPicPr>
                      <a:cNvPr id="1026" name="Picture 2"/>
                      <a:cNvPicPr>
                        <a:picLocks noChangeAspect="1" noChangeArrowheads="1"/>
                      </a:cNvPicPr>
                    </a:nvPicPr>
                    <a:blipFill>
                      <a:blip r:embed="rId6" cstate="print"/>
                      <a:srcRect/>
                      <a:stretch>
                        <a:fillRect/>
                      </a:stretch>
                    </a:blipFill>
                    <a:spPr bwMode="auto">
                      <a:xfrm>
                        <a:off x="1981200" y="1066800"/>
                        <a:ext cx="914400" cy="1143000"/>
                      </a:xfrm>
                      <a:prstGeom prst="rect">
                        <a:avLst/>
                      </a:prstGeom>
                      <a:noFill/>
                      <a:ln w="9525">
                        <a:noFill/>
                        <a:miter lim="800000"/>
                        <a:headEnd/>
                        <a:tailEnd/>
                      </a:ln>
                      <a:effectLst/>
                    </a:spPr>
                  </a:pic>
                  <a:pic>
                    <a:nvPicPr>
                      <a:cNvPr id="6" name="Picture 2"/>
                      <a:cNvPicPr>
                        <a:picLocks noChangeAspect="1" noChangeArrowheads="1"/>
                      </a:cNvPicPr>
                    </a:nvPicPr>
                    <a:blipFill>
                      <a:blip r:embed="rId7" cstate="print"/>
                      <a:srcRect/>
                      <a:stretch>
                        <a:fillRect/>
                      </a:stretch>
                    </a:blipFill>
                    <a:spPr bwMode="auto">
                      <a:xfrm>
                        <a:off x="6477000" y="1066800"/>
                        <a:ext cx="914400" cy="1066800"/>
                      </a:xfrm>
                      <a:prstGeom prst="rect">
                        <a:avLst/>
                      </a:prstGeom>
                      <a:noFill/>
                      <a:ln w="9525">
                        <a:noFill/>
                        <a:miter lim="800000"/>
                        <a:headEnd/>
                        <a:tailEnd/>
                      </a:ln>
                      <a:effectLst/>
                    </a:spPr>
                  </a:pic>
                  <a:sp>
                    <a:nvSpPr>
                      <a:cNvPr id="9" name="Rectangle 8"/>
                      <a:cNvSpPr/>
                    </a:nvSpPr>
                    <a:spPr>
                      <a:xfrm>
                        <a:off x="1295400" y="1600200"/>
                        <a:ext cx="6858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2895600" y="1600200"/>
                        <a:ext cx="9144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676400" y="533400"/>
                        <a:ext cx="1676400" cy="3810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PO</a:t>
                          </a:r>
                          <a:r>
                            <a:rPr lang="fr-FR" sz="1200" b="1" dirty="0" smtClean="0">
                              <a:solidFill>
                                <a:schemeClr val="tx1"/>
                              </a:solidFill>
                            </a:rPr>
                            <a:t>2</a:t>
                          </a:r>
                          <a:r>
                            <a:rPr lang="fr-FR" b="1" dirty="0" smtClean="0">
                              <a:solidFill>
                                <a:schemeClr val="tx1"/>
                              </a:solidFill>
                            </a:rPr>
                            <a:t>=159mmHg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6200" y="762000"/>
                        <a:ext cx="1905000" cy="5334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Niveau de la mer Pb= 760mmhg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à coins arrondis 13"/>
                      <a:cNvSpPr/>
                    </a:nvSpPr>
                    <a:spPr>
                      <a:xfrm>
                        <a:off x="228600" y="14478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PO2= 40 </a:t>
                          </a:r>
                          <a:r>
                            <a:rPr lang="fr-FR" b="1" dirty="0" err="1" smtClean="0"/>
                            <a:t>mmHg</a:t>
                          </a:r>
                          <a:endParaRPr lang="fr-FR" b="1" dirty="0"/>
                        </a:p>
                      </a:txBody>
                      <a:useSpRect/>
                    </a:txSp>
                    <a:style>
                      <a:lnRef idx="1">
                        <a:schemeClr val="dk1"/>
                      </a:lnRef>
                      <a:fillRef idx="2">
                        <a:schemeClr val="dk1"/>
                      </a:fillRef>
                      <a:effectRef idx="1">
                        <a:schemeClr val="dk1"/>
                      </a:effectRef>
                      <a:fontRef idx="minor">
                        <a:schemeClr val="dk1"/>
                      </a:fontRef>
                    </a:style>
                  </a:sp>
                  <a:sp>
                    <a:nvSpPr>
                      <a:cNvPr id="15" name="Rectangle 14"/>
                      <a:cNvSpPr/>
                    </a:nvSpPr>
                    <a:spPr>
                      <a:xfrm rot="5400000">
                        <a:off x="571500" y="2400300"/>
                        <a:ext cx="10668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76200" y="2209800"/>
                        <a:ext cx="1295400" cy="8382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solidFill>
                                <a:schemeClr val="tx1"/>
                              </a:solidFill>
                            </a:rPr>
                            <a:t>Sang artériel pulmonaire </a:t>
                          </a:r>
                          <a:endParaRPr lang="fr-F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9" name="Picture 5"/>
                      <a:cNvPicPr>
                        <a:picLocks noChangeAspect="1" noChangeArrowheads="1"/>
                      </a:cNvPicPr>
                    </a:nvPicPr>
                    <a:blipFill>
                      <a:blip r:embed="rId8"/>
                      <a:srcRect/>
                      <a:stretch>
                        <a:fillRect/>
                      </a:stretch>
                    </a:blipFill>
                    <a:spPr bwMode="auto">
                      <a:xfrm>
                        <a:off x="2209801" y="2667001"/>
                        <a:ext cx="914399" cy="914399"/>
                      </a:xfrm>
                      <a:prstGeom prst="rect">
                        <a:avLst/>
                      </a:prstGeom>
                      <a:noFill/>
                      <a:ln w="9525">
                        <a:noFill/>
                        <a:miter lim="800000"/>
                        <a:headEnd/>
                        <a:tailEnd/>
                      </a:ln>
                      <a:effectLst/>
                    </a:spPr>
                  </a:pic>
                  <a:sp>
                    <a:nvSpPr>
                      <a:cNvPr id="19" name="Rectangle 18"/>
                      <a:cNvSpPr/>
                    </a:nvSpPr>
                    <a:spPr>
                      <a:xfrm>
                        <a:off x="1219200" y="2819400"/>
                        <a:ext cx="9906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3124200" y="2819400"/>
                        <a:ext cx="762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rot="5400000">
                        <a:off x="3200400" y="2286000"/>
                        <a:ext cx="1143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à coins arrondis 23"/>
                      <a:cNvSpPr/>
                    </a:nvSpPr>
                    <a:spPr>
                      <a:xfrm>
                        <a:off x="3429000" y="14478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PO2= 100 </a:t>
                          </a:r>
                          <a:r>
                            <a:rPr lang="fr-FR" b="1" dirty="0" err="1" smtClean="0"/>
                            <a:t>mmHg</a:t>
                          </a:r>
                          <a:endParaRPr lang="fr-FR" b="1" dirty="0"/>
                        </a:p>
                      </a:txBody>
                      <a:useSpRect/>
                    </a:txSp>
                    <a:style>
                      <a:lnRef idx="1">
                        <a:schemeClr val="accent6"/>
                      </a:lnRef>
                      <a:fillRef idx="2">
                        <a:schemeClr val="accent6"/>
                      </a:fillRef>
                      <a:effectRef idx="1">
                        <a:schemeClr val="accent6"/>
                      </a:effectRef>
                      <a:fontRef idx="minor">
                        <a:schemeClr val="dk1"/>
                      </a:fontRef>
                    </a:style>
                  </a:sp>
                  <a:sp>
                    <a:nvSpPr>
                      <a:cNvPr id="25" name="Rectangle 24"/>
                      <a:cNvSpPr/>
                    </a:nvSpPr>
                    <a:spPr>
                      <a:xfrm>
                        <a:off x="3124200" y="3276600"/>
                        <a:ext cx="762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219200" y="3276600"/>
                        <a:ext cx="9906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rot="5400000">
                        <a:off x="609600" y="4114800"/>
                        <a:ext cx="14478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à coins arrondis 27"/>
                      <a:cNvSpPr/>
                    </a:nvSpPr>
                    <a:spPr>
                      <a:xfrm>
                        <a:off x="228600" y="49530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 40 </a:t>
                          </a:r>
                          <a:r>
                            <a:rPr lang="fr-FR" b="1" dirty="0" err="1" smtClean="0"/>
                            <a:t>mmHg</a:t>
                          </a:r>
                          <a:endParaRPr lang="fr-FR" b="1" dirty="0"/>
                        </a:p>
                      </a:txBody>
                      <a:useSpRect/>
                    </a:txSp>
                    <a:style>
                      <a:lnRef idx="1">
                        <a:schemeClr val="dk1"/>
                      </a:lnRef>
                      <a:fillRef idx="2">
                        <a:schemeClr val="dk1"/>
                      </a:fillRef>
                      <a:effectRef idx="1">
                        <a:schemeClr val="dk1"/>
                      </a:effectRef>
                      <a:fontRef idx="minor">
                        <a:schemeClr val="dk1"/>
                      </a:fontRef>
                    </a:style>
                  </a:sp>
                  <a:sp>
                    <a:nvSpPr>
                      <a:cNvPr id="29" name="Rectangle 28"/>
                      <a:cNvSpPr/>
                    </a:nvSpPr>
                    <a:spPr>
                      <a:xfrm>
                        <a:off x="1371600" y="4953000"/>
                        <a:ext cx="6096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2514600" y="4953000"/>
                        <a:ext cx="9906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à coins arrondis 30"/>
                      <a:cNvSpPr/>
                    </a:nvSpPr>
                    <a:spPr>
                      <a:xfrm>
                        <a:off x="3200400" y="48006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 100 </a:t>
                          </a:r>
                          <a:r>
                            <a:rPr lang="fr-FR" b="1" dirty="0" err="1" smtClean="0"/>
                            <a:t>mmHg</a:t>
                          </a:r>
                          <a:endParaRPr lang="fr-FR" b="1" dirty="0"/>
                        </a:p>
                      </a:txBody>
                      <a:useSpRect/>
                    </a:txSp>
                    <a:style>
                      <a:lnRef idx="1">
                        <a:schemeClr val="accent6"/>
                      </a:lnRef>
                      <a:fillRef idx="2">
                        <a:schemeClr val="accent6"/>
                      </a:fillRef>
                      <a:effectRef idx="1">
                        <a:schemeClr val="accent6"/>
                      </a:effectRef>
                      <a:fontRef idx="minor">
                        <a:schemeClr val="dk1"/>
                      </a:fontRef>
                    </a:style>
                  </a:sp>
                  <a:sp>
                    <a:nvSpPr>
                      <a:cNvPr id="32" name="Rectangle 31"/>
                      <a:cNvSpPr/>
                    </a:nvSpPr>
                    <a:spPr>
                      <a:xfrm rot="5400000">
                        <a:off x="3009900" y="3924300"/>
                        <a:ext cx="1524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2895600" y="6248400"/>
                        <a:ext cx="2514600" cy="533400"/>
                      </a:xfrm>
                      <a:prstGeom prst="rect">
                        <a:avLst/>
                      </a:prstGeom>
                      <a:no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Gradient de diffusion: 100-40mmHg= 60mmHg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8" name="Picture 4"/>
                      <a:cNvPicPr>
                        <a:picLocks noChangeAspect="1" noChangeArrowheads="1"/>
                      </a:cNvPicPr>
                    </a:nvPicPr>
                    <a:blipFill>
                      <a:blip r:embed="rId9"/>
                      <a:srcRect/>
                      <a:stretch>
                        <a:fillRect/>
                      </a:stretch>
                    </a:blipFill>
                    <a:spPr bwMode="auto">
                      <a:xfrm>
                        <a:off x="1981200" y="4419600"/>
                        <a:ext cx="533400" cy="2057400"/>
                      </a:xfrm>
                      <a:prstGeom prst="rect">
                        <a:avLst/>
                      </a:prstGeom>
                      <a:noFill/>
                      <a:ln w="9525">
                        <a:noFill/>
                        <a:miter lim="800000"/>
                        <a:headEnd/>
                        <a:tailEnd/>
                      </a:ln>
                      <a:effectLst/>
                    </a:spPr>
                  </a:pic>
                  <a:sp>
                    <a:nvSpPr>
                      <a:cNvPr id="34" name="Rectangle 33"/>
                      <a:cNvSpPr/>
                    </a:nvSpPr>
                    <a:spPr>
                      <a:xfrm>
                        <a:off x="1600200" y="5410200"/>
                        <a:ext cx="1295400" cy="533400"/>
                      </a:xfrm>
                      <a:prstGeom prst="rect">
                        <a:avLst/>
                      </a:prstGeom>
                      <a:ln>
                        <a:noFill/>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a:t>
                          </a:r>
                        </a:p>
                        <a:p>
                          <a:pPr algn="ctr"/>
                          <a:r>
                            <a:rPr lang="fr-FR" b="1" dirty="0" smtClean="0"/>
                            <a:t>40mmHg</a:t>
                          </a:r>
                          <a:endParaRPr lang="fr-FR" b="1" dirty="0"/>
                        </a:p>
                      </a:txBody>
                      <a:useSpRect/>
                    </a:txSp>
                    <a:style>
                      <a:lnRef idx="2">
                        <a:schemeClr val="dk1"/>
                      </a:lnRef>
                      <a:fillRef idx="1">
                        <a:schemeClr val="lt1"/>
                      </a:fillRef>
                      <a:effectRef idx="0">
                        <a:schemeClr val="dk1"/>
                      </a:effectRef>
                      <a:fontRef idx="minor">
                        <a:schemeClr val="dk1"/>
                      </a:fontRef>
                    </a:style>
                  </a:sp>
                  <a:sp>
                    <a:nvSpPr>
                      <a:cNvPr id="35" name="Rectangle 34"/>
                      <a:cNvSpPr/>
                    </a:nvSpPr>
                    <a:spPr>
                      <a:xfrm>
                        <a:off x="76200" y="4191000"/>
                        <a:ext cx="1066800" cy="6096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Sang veineux </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Flèche droite 37"/>
                      <a:cNvSpPr/>
                    </a:nvSpPr>
                    <a:spPr>
                      <a:xfrm flipH="1">
                        <a:off x="3200400" y="28194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Flèche droite 38"/>
                      <a:cNvSpPr/>
                    </a:nvSpPr>
                    <a:spPr>
                      <a:xfrm flipH="1">
                        <a:off x="1600200" y="28194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Flèche droite 39"/>
                      <a:cNvSpPr/>
                    </a:nvSpPr>
                    <a:spPr>
                      <a:xfrm rot="10800000" flipH="1">
                        <a:off x="2971800" y="1600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Flèche droite 40"/>
                      <a:cNvSpPr/>
                    </a:nvSpPr>
                    <a:spPr>
                      <a:xfrm rot="10800000" flipH="1">
                        <a:off x="1524001" y="1600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Flèche droite 41"/>
                      <a:cNvSpPr/>
                    </a:nvSpPr>
                    <a:spPr>
                      <a:xfrm rot="10800000" flipH="1">
                        <a:off x="1600200" y="32766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Flèche droite 42"/>
                      <a:cNvSpPr/>
                    </a:nvSpPr>
                    <a:spPr>
                      <a:xfrm rot="10800000" flipH="1">
                        <a:off x="3200400" y="32766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Flèche droite 43"/>
                      <a:cNvSpPr/>
                    </a:nvSpPr>
                    <a:spPr>
                      <a:xfrm flipH="1">
                        <a:off x="2514600" y="5029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Flèche droite 44"/>
                      <a:cNvSpPr/>
                    </a:nvSpPr>
                    <a:spPr>
                      <a:xfrm flipH="1">
                        <a:off x="1524000" y="5029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3429000" y="609600"/>
                        <a:ext cx="1219200" cy="5334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PO2= 104mmHg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Flèche droite 46"/>
                      <a:cNvSpPr/>
                    </a:nvSpPr>
                    <a:spPr>
                      <a:xfrm rot="16200000" flipH="1">
                        <a:off x="2286000" y="914400"/>
                        <a:ext cx="304800" cy="152400"/>
                      </a:xfrm>
                      <a:prstGeom prst="rightArrow">
                        <a:avLst/>
                      </a:prstGeom>
                      <a:solidFill>
                        <a:schemeClr val="tx1"/>
                      </a:solid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4038600" y="3886200"/>
                        <a:ext cx="990600" cy="4572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solidFill>
                                <a:srgbClr val="FF0000"/>
                              </a:solidFill>
                            </a:rPr>
                            <a:t>Sang artériel</a:t>
                          </a:r>
                          <a:endParaRPr lang="fr-FR" sz="16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3886200" y="2133600"/>
                        <a:ext cx="1447800" cy="6096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solidFill>
                                <a:srgbClr val="FF0000"/>
                              </a:solidFill>
                            </a:rPr>
                            <a:t>Sang  veineux pulmonaire </a:t>
                          </a:r>
                          <a:endParaRPr lang="fr-FR" sz="16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5562600" y="1524000"/>
                        <a:ext cx="9906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7391400" y="1524000"/>
                        <a:ext cx="762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à coins arrondis 52"/>
                      <a:cNvSpPr/>
                    </a:nvSpPr>
                    <a:spPr>
                      <a:xfrm>
                        <a:off x="7924800" y="13716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PO2= 42 </a:t>
                          </a:r>
                          <a:r>
                            <a:rPr lang="fr-FR" b="1" dirty="0" err="1" smtClean="0"/>
                            <a:t>mmHg</a:t>
                          </a:r>
                          <a:endParaRPr lang="fr-FR" b="1" dirty="0"/>
                        </a:p>
                      </a:txBody>
                      <a:useSpRect/>
                    </a:txSp>
                    <a:style>
                      <a:lnRef idx="1">
                        <a:schemeClr val="accent6"/>
                      </a:lnRef>
                      <a:fillRef idx="2">
                        <a:schemeClr val="accent6"/>
                      </a:fillRef>
                      <a:effectRef idx="1">
                        <a:schemeClr val="accent6"/>
                      </a:effectRef>
                      <a:fontRef idx="minor">
                        <a:schemeClr val="dk1"/>
                      </a:fontRef>
                    </a:style>
                  </a:sp>
                  <a:sp>
                    <a:nvSpPr>
                      <a:cNvPr id="54" name="Rectangle 53"/>
                      <a:cNvSpPr/>
                    </a:nvSpPr>
                    <a:spPr>
                      <a:xfrm rot="5400000">
                        <a:off x="7924800" y="2362200"/>
                        <a:ext cx="1143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Rectangle 54"/>
                      <a:cNvSpPr/>
                    </a:nvSpPr>
                    <a:spPr>
                      <a:xfrm>
                        <a:off x="7620000" y="2819400"/>
                        <a:ext cx="762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pic>
                    <a:nvPicPr>
                      <a:cNvPr id="56" name="Picture 5"/>
                      <a:cNvPicPr>
                        <a:picLocks noChangeAspect="1" noChangeArrowheads="1"/>
                      </a:cNvPicPr>
                    </a:nvPicPr>
                    <a:blipFill>
                      <a:blip r:embed="rId8"/>
                      <a:srcRect/>
                      <a:stretch>
                        <a:fillRect/>
                      </a:stretch>
                    </a:blipFill>
                    <a:spPr bwMode="auto">
                      <a:xfrm>
                        <a:off x="6705600" y="2667000"/>
                        <a:ext cx="914399" cy="914399"/>
                      </a:xfrm>
                      <a:prstGeom prst="rect">
                        <a:avLst/>
                      </a:prstGeom>
                      <a:noFill/>
                      <a:ln w="9525">
                        <a:noFill/>
                        <a:miter lim="800000"/>
                        <a:headEnd/>
                        <a:tailEnd/>
                      </a:ln>
                      <a:effectLst/>
                    </a:spPr>
                  </a:pic>
                  <a:sp>
                    <a:nvSpPr>
                      <a:cNvPr id="57" name="Rectangle 56"/>
                      <a:cNvSpPr/>
                    </a:nvSpPr>
                    <a:spPr>
                      <a:xfrm>
                        <a:off x="5562600" y="2819400"/>
                        <a:ext cx="11430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rot="5400000">
                        <a:off x="5143500" y="2171700"/>
                        <a:ext cx="10668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6172200" y="533400"/>
                        <a:ext cx="1676400" cy="3810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PO</a:t>
                          </a:r>
                          <a:r>
                            <a:rPr lang="fr-FR" sz="1200" b="1" dirty="0" smtClean="0">
                              <a:solidFill>
                                <a:schemeClr val="tx1"/>
                              </a:solidFill>
                            </a:rPr>
                            <a:t>2</a:t>
                          </a:r>
                          <a:r>
                            <a:rPr lang="fr-FR" b="1" dirty="0" smtClean="0">
                              <a:solidFill>
                                <a:schemeClr val="tx1"/>
                              </a:solidFill>
                            </a:rPr>
                            <a:t>=96mmHg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Flèche droite 59"/>
                      <a:cNvSpPr/>
                    </a:nvSpPr>
                    <a:spPr>
                      <a:xfrm rot="16200000" flipH="1">
                        <a:off x="6858000" y="914400"/>
                        <a:ext cx="304800" cy="152400"/>
                      </a:xfrm>
                      <a:prstGeom prst="rightArrow">
                        <a:avLst/>
                      </a:prstGeom>
                      <a:solidFill>
                        <a:schemeClr val="tx1"/>
                      </a:solid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Rectangle 60"/>
                      <a:cNvSpPr/>
                    </a:nvSpPr>
                    <a:spPr>
                      <a:xfrm>
                        <a:off x="4724400" y="685800"/>
                        <a:ext cx="1676400" cy="6096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4300 m </a:t>
                          </a:r>
                        </a:p>
                        <a:p>
                          <a:pPr algn="ctr"/>
                          <a:r>
                            <a:rPr lang="fr-FR" b="1" dirty="0" smtClean="0">
                              <a:solidFill>
                                <a:schemeClr val="tx1"/>
                              </a:solidFill>
                            </a:rPr>
                            <a:t>Pb= 460 </a:t>
                          </a:r>
                          <a:r>
                            <a:rPr lang="fr-FR" b="1" dirty="0" err="1" smtClean="0">
                              <a:solidFill>
                                <a:schemeClr val="tx1"/>
                              </a:solidFill>
                            </a:rPr>
                            <a:t>mmHg</a:t>
                          </a:r>
                          <a:r>
                            <a:rPr lang="fr-FR" b="1" dirty="0" smtClean="0">
                              <a:solidFill>
                                <a:schemeClr val="tx1"/>
                              </a:solidFill>
                            </a:rPr>
                            <a:t> </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Rectangle 61"/>
                      <a:cNvSpPr/>
                    </a:nvSpPr>
                    <a:spPr>
                      <a:xfrm>
                        <a:off x="7772400" y="609600"/>
                        <a:ext cx="1295400" cy="609600"/>
                      </a:xfrm>
                      <a:prstGeom prst="rect">
                        <a:avLst/>
                      </a:prstGeom>
                      <a:no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PO2= </a:t>
                          </a:r>
                        </a:p>
                        <a:p>
                          <a:pPr algn="ctr"/>
                          <a:r>
                            <a:rPr lang="fr-FR" b="1" dirty="0" smtClean="0">
                              <a:solidFill>
                                <a:schemeClr val="tx1"/>
                              </a:solidFill>
                            </a:rPr>
                            <a:t>46 </a:t>
                          </a:r>
                          <a:r>
                            <a:rPr lang="fr-FR" b="1" dirty="0" err="1" smtClean="0">
                              <a:solidFill>
                                <a:schemeClr val="tx1"/>
                              </a:solidFill>
                            </a:rPr>
                            <a:t>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Flèche droite 62"/>
                      <a:cNvSpPr/>
                    </a:nvSpPr>
                    <a:spPr>
                      <a:xfrm flipH="1">
                        <a:off x="6172200" y="28194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5867400" y="3276600"/>
                        <a:ext cx="8382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rot="5400000">
                        <a:off x="5295900" y="4000500"/>
                        <a:ext cx="13716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7620000" y="3200400"/>
                        <a:ext cx="6858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ectangle 66"/>
                      <a:cNvSpPr/>
                    </a:nvSpPr>
                    <a:spPr>
                      <a:xfrm rot="5400000">
                        <a:off x="7429500" y="4000500"/>
                        <a:ext cx="15240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ectangle à coins arrondis 67"/>
                      <a:cNvSpPr/>
                    </a:nvSpPr>
                    <a:spPr>
                      <a:xfrm>
                        <a:off x="7848600" y="48768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 42 </a:t>
                          </a:r>
                          <a:r>
                            <a:rPr lang="fr-FR" b="1" dirty="0" err="1" smtClean="0"/>
                            <a:t>mmHg</a:t>
                          </a:r>
                          <a:endParaRPr lang="fr-FR" b="1" dirty="0"/>
                        </a:p>
                      </a:txBody>
                      <a:useSpRect/>
                    </a:txSp>
                    <a:style>
                      <a:lnRef idx="1">
                        <a:schemeClr val="accent6"/>
                      </a:lnRef>
                      <a:fillRef idx="2">
                        <a:schemeClr val="accent6"/>
                      </a:fillRef>
                      <a:effectRef idx="1">
                        <a:schemeClr val="accent6"/>
                      </a:effectRef>
                      <a:fontRef idx="minor">
                        <a:schemeClr val="dk1"/>
                      </a:fontRef>
                    </a:style>
                  </a:sp>
                  <a:sp>
                    <a:nvSpPr>
                      <a:cNvPr id="69" name="Rectangle à coins arrondis 68"/>
                      <a:cNvSpPr/>
                    </a:nvSpPr>
                    <a:spPr>
                      <a:xfrm>
                        <a:off x="5181600" y="48006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 27 </a:t>
                          </a:r>
                          <a:r>
                            <a:rPr lang="fr-FR" b="1" dirty="0" err="1" smtClean="0"/>
                            <a:t>mmHg</a:t>
                          </a:r>
                          <a:endParaRPr lang="fr-FR" b="1" dirty="0"/>
                        </a:p>
                      </a:txBody>
                      <a:useSpRect/>
                    </a:txSp>
                    <a:style>
                      <a:lnRef idx="1">
                        <a:schemeClr val="dk1"/>
                      </a:lnRef>
                      <a:fillRef idx="2">
                        <a:schemeClr val="dk1"/>
                      </a:fillRef>
                      <a:effectRef idx="1">
                        <a:schemeClr val="dk1"/>
                      </a:effectRef>
                      <a:fontRef idx="minor">
                        <a:schemeClr val="dk1"/>
                      </a:fontRef>
                    </a:style>
                  </a:sp>
                  <a:pic>
                    <a:nvPicPr>
                      <a:cNvPr id="70" name="Picture 4"/>
                      <a:cNvPicPr>
                        <a:picLocks noChangeAspect="1" noChangeArrowheads="1"/>
                      </a:cNvPicPr>
                    </a:nvPicPr>
                    <a:blipFill>
                      <a:blip r:embed="rId9"/>
                      <a:srcRect/>
                      <a:stretch>
                        <a:fillRect/>
                      </a:stretch>
                    </a:blipFill>
                    <a:spPr bwMode="auto">
                      <a:xfrm>
                        <a:off x="6781800" y="4419600"/>
                        <a:ext cx="533400" cy="2057400"/>
                      </a:xfrm>
                      <a:prstGeom prst="rect">
                        <a:avLst/>
                      </a:prstGeom>
                      <a:noFill/>
                      <a:ln w="9525">
                        <a:noFill/>
                        <a:miter lim="800000"/>
                        <a:headEnd/>
                        <a:tailEnd/>
                      </a:ln>
                      <a:effectLst/>
                    </a:spPr>
                  </a:pic>
                  <a:sp>
                    <a:nvSpPr>
                      <a:cNvPr id="71" name="Rectangle 70"/>
                      <a:cNvSpPr/>
                    </a:nvSpPr>
                    <a:spPr>
                      <a:xfrm>
                        <a:off x="7315200" y="5029200"/>
                        <a:ext cx="533400" cy="228600"/>
                      </a:xfrm>
                      <a:prstGeom prst="rect">
                        <a:avLst/>
                      </a:prstGeom>
                      <a:solidFill>
                        <a:srgbClr val="FF0000"/>
                      </a:solidFill>
                      <a:ln>
                        <a:solidFill>
                          <a:srgbClr val="FF0000"/>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6324600" y="5029200"/>
                        <a:ext cx="457200" cy="228600"/>
                      </a:xfrm>
                      <a:prstGeom prst="rect">
                        <a:avLst/>
                      </a:prstGeom>
                      <a:solidFill>
                        <a:schemeClr val="accent1">
                          <a:lumMod val="7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6629400" y="6248400"/>
                        <a:ext cx="2438400" cy="533400"/>
                      </a:xfrm>
                      <a:prstGeom prst="rect">
                        <a:avLst/>
                      </a:prstGeom>
                      <a:no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Gradient de diffusion: 42-27mmHg= 15mmHg</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6324600" y="5334000"/>
                        <a:ext cx="1295400" cy="533400"/>
                      </a:xfrm>
                      <a:prstGeom prst="rect">
                        <a:avLst/>
                      </a:prstGeom>
                      <a:ln>
                        <a:noFill/>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a:t>
                          </a:r>
                          <a:r>
                            <a:rPr lang="fr-FR" sz="1200" b="1" dirty="0" smtClean="0"/>
                            <a:t>2</a:t>
                          </a:r>
                          <a:r>
                            <a:rPr lang="fr-FR" b="1" dirty="0" smtClean="0"/>
                            <a:t>=</a:t>
                          </a:r>
                        </a:p>
                        <a:p>
                          <a:pPr algn="ctr"/>
                          <a:r>
                            <a:rPr lang="fr-FR" b="1" dirty="0" smtClean="0"/>
                            <a:t>27mmHg</a:t>
                          </a:r>
                          <a:endParaRPr lang="fr-FR" b="1" dirty="0"/>
                        </a:p>
                      </a:txBody>
                      <a:useSpRect/>
                    </a:txSp>
                    <a:style>
                      <a:lnRef idx="2">
                        <a:schemeClr val="dk1"/>
                      </a:lnRef>
                      <a:fillRef idx="1">
                        <a:schemeClr val="lt1"/>
                      </a:fillRef>
                      <a:effectRef idx="0">
                        <a:schemeClr val="dk1"/>
                      </a:effectRef>
                      <a:fontRef idx="minor">
                        <a:schemeClr val="dk1"/>
                      </a:fontRef>
                    </a:style>
                  </a:sp>
                  <a:sp>
                    <a:nvSpPr>
                      <a:cNvPr id="76" name="Flèche droite 75"/>
                      <a:cNvSpPr/>
                    </a:nvSpPr>
                    <a:spPr>
                      <a:xfrm flipH="1">
                        <a:off x="6400800" y="5029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Flèche droite 76"/>
                      <a:cNvSpPr/>
                    </a:nvSpPr>
                    <a:spPr>
                      <a:xfrm flipH="1">
                        <a:off x="7391400" y="5029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Flèche droite 77"/>
                      <a:cNvSpPr/>
                    </a:nvSpPr>
                    <a:spPr>
                      <a:xfrm rot="10800000" flipH="1">
                        <a:off x="7696200" y="32766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èche droite 78"/>
                      <a:cNvSpPr/>
                    </a:nvSpPr>
                    <a:spPr>
                      <a:xfrm rot="10800000" flipH="1">
                        <a:off x="6248400" y="32766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Flèche droite 79"/>
                      <a:cNvSpPr/>
                    </a:nvSpPr>
                    <a:spPr>
                      <a:xfrm rot="10800000" flipH="1">
                        <a:off x="7467600" y="1600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81" name="Flèche droite 80"/>
                      <a:cNvSpPr/>
                    </a:nvSpPr>
                    <a:spPr>
                      <a:xfrm rot="10800000" flipH="1">
                        <a:off x="6019800" y="1600200"/>
                        <a:ext cx="381000" cy="152400"/>
                      </a:xfrm>
                      <a:prstGeom prst="rightArrow">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Rectangle à coins arrondis 81"/>
                      <a:cNvSpPr/>
                    </a:nvSpPr>
                    <a:spPr>
                      <a:xfrm>
                        <a:off x="4724400" y="1447800"/>
                        <a:ext cx="1143000" cy="5334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b="1" dirty="0" smtClean="0"/>
                            <a:t>PO2= 27 </a:t>
                          </a:r>
                          <a:r>
                            <a:rPr lang="fr-FR" b="1" dirty="0" err="1" smtClean="0"/>
                            <a:t>mmHg</a:t>
                          </a:r>
                          <a:endParaRPr lang="fr-FR" b="1" dirty="0"/>
                        </a:p>
                      </a:txBody>
                      <a:useSpRect/>
                    </a:txSp>
                    <a:style>
                      <a:lnRef idx="1">
                        <a:schemeClr val="dk1"/>
                      </a:lnRef>
                      <a:fillRef idx="2">
                        <a:schemeClr val="dk1"/>
                      </a:fillRef>
                      <a:effectRef idx="1">
                        <a:schemeClr val="dk1"/>
                      </a:effectRef>
                      <a:fontRef idx="minor">
                        <a:schemeClr val="dk1"/>
                      </a:fontRef>
                    </a:style>
                  </a:sp>
                  <a:sp>
                    <a:nvSpPr>
                      <a:cNvPr id="83" name="Rectangle 82"/>
                      <a:cNvSpPr/>
                    </a:nvSpPr>
                    <a:spPr>
                      <a:xfrm>
                        <a:off x="609600" y="76200"/>
                        <a:ext cx="8153400" cy="533400"/>
                      </a:xfrm>
                      <a:prstGeom prst="rect">
                        <a:avLst/>
                      </a:prstGeom>
                      <a:no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b="1" dirty="0" smtClean="0">
                              <a:solidFill>
                                <a:schemeClr val="tx1"/>
                              </a:solidFill>
                            </a:rPr>
                            <a:t>Comparaison de pression partielle en oxygène dans l’air inspiré et à l’intérieure  des tissus entre le niveau de la mer et 4300 m d’altitude   </a:t>
                          </a:r>
                          <a:endParaRPr lang="fr-F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E620C4" w:rsidRPr="00E620C4" w:rsidRDefault="00E620C4" w:rsidP="00E620C4">
      <w:pPr>
        <w:bidi/>
        <w:spacing w:after="0" w:line="360" w:lineRule="auto"/>
        <w:ind w:left="360"/>
        <w:jc w:val="both"/>
        <w:rPr>
          <w:sz w:val="28"/>
          <w:szCs w:val="28"/>
          <w:lang w:bidi="ar-DZ"/>
        </w:rPr>
      </w:pPr>
    </w:p>
    <w:p w:rsidR="00E620C4" w:rsidRDefault="00E620C4" w:rsidP="00E620C4">
      <w:pPr>
        <w:bidi/>
        <w:spacing w:after="0" w:line="360" w:lineRule="auto"/>
        <w:ind w:left="360"/>
        <w:jc w:val="both"/>
        <w:rPr>
          <w:b/>
          <w:bCs/>
          <w:sz w:val="28"/>
          <w:szCs w:val="28"/>
          <w:rtl/>
          <w:lang w:bidi="ar-DZ"/>
        </w:rPr>
      </w:pPr>
      <w:r>
        <w:rPr>
          <w:rFonts w:hint="cs"/>
          <w:b/>
          <w:bCs/>
          <w:sz w:val="28"/>
          <w:szCs w:val="28"/>
          <w:rtl/>
          <w:lang w:bidi="ar-DZ"/>
        </w:rPr>
        <w:t xml:space="preserve">2-1-3 </w:t>
      </w:r>
      <w:r w:rsidRPr="00E620C4">
        <w:rPr>
          <w:b/>
          <w:bCs/>
          <w:sz w:val="28"/>
          <w:szCs w:val="28"/>
          <w:rtl/>
          <w:lang w:bidi="ar-DZ"/>
        </w:rPr>
        <w:t>-</w:t>
      </w:r>
      <w:proofErr w:type="gramStart"/>
      <w:r w:rsidRPr="00E620C4">
        <w:rPr>
          <w:b/>
          <w:bCs/>
          <w:sz w:val="28"/>
          <w:szCs w:val="28"/>
          <w:rtl/>
          <w:lang w:bidi="ar-DZ"/>
        </w:rPr>
        <w:t>المبادلات</w:t>
      </w:r>
      <w:proofErr w:type="gramEnd"/>
      <w:r w:rsidRPr="00E620C4">
        <w:rPr>
          <w:b/>
          <w:bCs/>
          <w:sz w:val="28"/>
          <w:szCs w:val="28"/>
          <w:rtl/>
          <w:lang w:bidi="ar-DZ"/>
        </w:rPr>
        <w:t xml:space="preserve"> الغازية العضلية </w:t>
      </w:r>
      <w:r>
        <w:rPr>
          <w:rFonts w:hint="cs"/>
          <w:b/>
          <w:bCs/>
          <w:sz w:val="28"/>
          <w:szCs w:val="28"/>
          <w:rtl/>
          <w:lang w:bidi="ar-DZ"/>
        </w:rPr>
        <w:t>(</w:t>
      </w:r>
      <w:r w:rsidRPr="00E620C4">
        <w:rPr>
          <w:b/>
          <w:bCs/>
          <w:sz w:val="28"/>
          <w:szCs w:val="28"/>
          <w:lang w:bidi="ar-DZ"/>
        </w:rPr>
        <w:t>les échanges gazeux musculaires</w:t>
      </w:r>
      <w:r>
        <w:rPr>
          <w:rFonts w:hint="cs"/>
          <w:b/>
          <w:bCs/>
          <w:sz w:val="28"/>
          <w:szCs w:val="28"/>
          <w:rtl/>
          <w:lang w:bidi="ar-DZ"/>
        </w:rPr>
        <w:t xml:space="preserve">): </w:t>
      </w:r>
    </w:p>
    <w:p w:rsidR="00E620C4" w:rsidRPr="00E620C4" w:rsidRDefault="00E620C4" w:rsidP="00E620C4">
      <w:pPr>
        <w:bidi/>
        <w:spacing w:after="0" w:line="360" w:lineRule="auto"/>
        <w:ind w:left="360" w:firstLine="348"/>
        <w:jc w:val="both"/>
        <w:rPr>
          <w:sz w:val="28"/>
          <w:szCs w:val="28"/>
          <w:lang w:bidi="ar-DZ"/>
        </w:rPr>
      </w:pPr>
      <w:r>
        <w:rPr>
          <w:rFonts w:hint="cs"/>
          <w:sz w:val="28"/>
          <w:szCs w:val="28"/>
          <w:rtl/>
          <w:lang w:bidi="ar-DZ"/>
        </w:rPr>
        <w:t xml:space="preserve">   </w:t>
      </w:r>
      <w:r w:rsidRPr="00E620C4">
        <w:rPr>
          <w:sz w:val="28"/>
          <w:szCs w:val="28"/>
          <w:rtl/>
          <w:lang w:bidi="ar-DZ"/>
        </w:rPr>
        <w:t xml:space="preserve">على مستوى سطح البحر الضغط الجزئي للأكسجين يصل إلى 100 مم ز داخل الحويصلات  و الضغط الجزئي النسيجي يصل إلى 40 مم ز ، التدرج في الضغط الجزئي بين الوسط الشرياني و النسيجي يتراوح إلى 60 مم ز، و في المرتفعات 4300م الضغط الجزئي </w:t>
      </w:r>
      <w:r w:rsidRPr="00E620C4">
        <w:rPr>
          <w:sz w:val="28"/>
          <w:szCs w:val="28"/>
          <w:lang w:bidi="ar-DZ"/>
        </w:rPr>
        <w:t>PO2</w:t>
      </w:r>
      <w:r w:rsidRPr="00E620C4">
        <w:rPr>
          <w:sz w:val="28"/>
          <w:szCs w:val="28"/>
          <w:rtl/>
          <w:lang w:bidi="ar-DZ"/>
        </w:rPr>
        <w:t xml:space="preserve"> الشرياني  يساوي حوالي 46 مم ز و الضغط النسيجي حوالي 27 مم ز، التدرج في الضغط بين الوسطين يصل إلى 20 مم ز بنسبة انخفاض تقدر بـ70 </w:t>
      </w:r>
      <w:r w:rsidRPr="00E620C4">
        <w:rPr>
          <w:sz w:val="28"/>
          <w:szCs w:val="28"/>
          <w:lang w:bidi="ar-DZ"/>
        </w:rPr>
        <w:t>%</w:t>
      </w:r>
      <w:r w:rsidRPr="00E620C4">
        <w:rPr>
          <w:sz w:val="28"/>
          <w:szCs w:val="28"/>
          <w:rtl/>
          <w:lang w:bidi="ar-DZ"/>
        </w:rPr>
        <w:t xml:space="preserve">، المبادلات الغازية تكون عن طريق التدرج في الضغط ، رئيسيا الانخفاض في الضغط الجزئي للأكسجين في الجهاز الشرياني يؤدي إلى انخفاض في </w:t>
      </w:r>
      <w:r w:rsidRPr="00E620C4">
        <w:rPr>
          <w:sz w:val="28"/>
          <w:szCs w:val="28"/>
          <w:lang w:bidi="ar-DZ"/>
        </w:rPr>
        <w:t>VO2 max</w:t>
      </w:r>
      <w:r w:rsidRPr="00E620C4">
        <w:rPr>
          <w:sz w:val="28"/>
          <w:szCs w:val="28"/>
          <w:rtl/>
          <w:lang w:bidi="ar-DZ"/>
        </w:rPr>
        <w:t xml:space="preserve">، أو انخفاض نسبة تشبع </w:t>
      </w:r>
      <w:proofErr w:type="spellStart"/>
      <w:r w:rsidRPr="00E620C4">
        <w:rPr>
          <w:sz w:val="28"/>
          <w:szCs w:val="28"/>
          <w:rtl/>
          <w:lang w:bidi="ar-DZ"/>
        </w:rPr>
        <w:t>الهيموغلوبين</w:t>
      </w:r>
      <w:proofErr w:type="spellEnd"/>
      <w:r w:rsidRPr="00E620C4">
        <w:rPr>
          <w:sz w:val="28"/>
          <w:szCs w:val="28"/>
          <w:rtl/>
          <w:lang w:bidi="ar-DZ"/>
        </w:rPr>
        <w:t xml:space="preserve"> بالأكسجين. </w:t>
      </w:r>
    </w:p>
    <w:p w:rsidR="00E620C4" w:rsidRDefault="00E620C4" w:rsidP="00E620C4">
      <w:pPr>
        <w:bidi/>
        <w:spacing w:after="0" w:line="360" w:lineRule="auto"/>
        <w:ind w:left="360"/>
        <w:jc w:val="both"/>
        <w:rPr>
          <w:b/>
          <w:bCs/>
          <w:sz w:val="28"/>
          <w:szCs w:val="28"/>
          <w:rtl/>
          <w:lang w:bidi="ar-DZ"/>
        </w:rPr>
      </w:pPr>
      <w:r w:rsidRPr="00E620C4">
        <w:rPr>
          <w:b/>
          <w:bCs/>
          <w:sz w:val="28"/>
          <w:szCs w:val="28"/>
          <w:rtl/>
          <w:lang w:bidi="ar-DZ"/>
        </w:rPr>
        <w:t xml:space="preserve"> </w:t>
      </w:r>
      <w:r>
        <w:rPr>
          <w:rFonts w:hint="cs"/>
          <w:b/>
          <w:bCs/>
          <w:sz w:val="28"/>
          <w:szCs w:val="28"/>
          <w:rtl/>
          <w:lang w:bidi="ar-DZ"/>
        </w:rPr>
        <w:t xml:space="preserve">2-1-4 </w:t>
      </w:r>
      <w:r w:rsidRPr="00E620C4">
        <w:rPr>
          <w:b/>
          <w:bCs/>
          <w:sz w:val="28"/>
          <w:szCs w:val="28"/>
          <w:rtl/>
          <w:lang w:bidi="ar-DZ"/>
        </w:rPr>
        <w:t>الاستهلاك الأقصى للأكسجين</w:t>
      </w:r>
      <w:r>
        <w:rPr>
          <w:rFonts w:hint="cs"/>
          <w:b/>
          <w:bCs/>
          <w:sz w:val="28"/>
          <w:szCs w:val="28"/>
          <w:rtl/>
          <w:lang w:bidi="ar-DZ"/>
        </w:rPr>
        <w:t xml:space="preserve"> (</w:t>
      </w:r>
      <w:r w:rsidRPr="00E620C4">
        <w:rPr>
          <w:b/>
          <w:bCs/>
          <w:sz w:val="28"/>
          <w:szCs w:val="28"/>
          <w:rtl/>
          <w:lang w:bidi="ar-DZ"/>
        </w:rPr>
        <w:t xml:space="preserve"> </w:t>
      </w:r>
      <w:r w:rsidRPr="00E620C4">
        <w:rPr>
          <w:b/>
          <w:bCs/>
          <w:sz w:val="28"/>
          <w:szCs w:val="28"/>
          <w:lang w:bidi="ar-DZ"/>
        </w:rPr>
        <w:t>la consommation maximale d’oxygèn</w:t>
      </w:r>
      <w:r>
        <w:rPr>
          <w:b/>
          <w:bCs/>
          <w:sz w:val="28"/>
          <w:szCs w:val="28"/>
          <w:lang w:bidi="ar-DZ"/>
        </w:rPr>
        <w:t>e</w:t>
      </w:r>
      <w:r>
        <w:rPr>
          <w:rFonts w:hint="cs"/>
          <w:b/>
          <w:bCs/>
          <w:sz w:val="28"/>
          <w:szCs w:val="28"/>
          <w:rtl/>
          <w:lang w:bidi="ar-DZ"/>
        </w:rPr>
        <w:t xml:space="preserve">): </w:t>
      </w:r>
    </w:p>
    <w:p w:rsidR="00E620C4" w:rsidRDefault="00E620C4" w:rsidP="00595F98">
      <w:pPr>
        <w:bidi/>
        <w:spacing w:after="0" w:line="360" w:lineRule="auto"/>
        <w:ind w:left="360" w:firstLine="348"/>
        <w:jc w:val="both"/>
        <w:rPr>
          <w:sz w:val="28"/>
          <w:szCs w:val="28"/>
          <w:rtl/>
          <w:lang w:bidi="ar-DZ"/>
        </w:rPr>
      </w:pPr>
      <w:r>
        <w:rPr>
          <w:rFonts w:hint="cs"/>
          <w:sz w:val="28"/>
          <w:szCs w:val="28"/>
          <w:rtl/>
          <w:lang w:bidi="ar-DZ"/>
        </w:rPr>
        <w:t xml:space="preserve">     </w:t>
      </w:r>
      <w:r w:rsidRPr="00E620C4">
        <w:rPr>
          <w:sz w:val="28"/>
          <w:szCs w:val="28"/>
          <w:rtl/>
          <w:lang w:bidi="ar-DZ"/>
        </w:rPr>
        <w:t xml:space="preserve">بالنسبة لمتسلقي الجبال في قمم </w:t>
      </w:r>
      <w:proofErr w:type="spellStart"/>
      <w:r w:rsidRPr="00E620C4">
        <w:rPr>
          <w:sz w:val="28"/>
          <w:szCs w:val="28"/>
          <w:rtl/>
          <w:lang w:bidi="ar-DZ"/>
        </w:rPr>
        <w:t>إيفرست</w:t>
      </w:r>
      <w:proofErr w:type="spellEnd"/>
      <w:r w:rsidRPr="00E620C4">
        <w:rPr>
          <w:sz w:val="28"/>
          <w:szCs w:val="28"/>
          <w:rtl/>
          <w:lang w:bidi="ar-DZ"/>
        </w:rPr>
        <w:t xml:space="preserve"> سنة 1981 سجلت قيم لـ</w:t>
      </w:r>
      <w:r w:rsidRPr="00E620C4">
        <w:rPr>
          <w:sz w:val="28"/>
          <w:szCs w:val="28"/>
          <w:lang w:bidi="ar-DZ"/>
        </w:rPr>
        <w:t xml:space="preserve">VO2 max </w:t>
      </w:r>
      <w:r w:rsidRPr="00E620C4">
        <w:rPr>
          <w:sz w:val="28"/>
          <w:szCs w:val="28"/>
          <w:rtl/>
          <w:lang w:bidi="ar-DZ"/>
        </w:rPr>
        <w:t xml:space="preserve"> بحيث ينخفض من 62 مل\</w:t>
      </w:r>
      <w:proofErr w:type="spellStart"/>
      <w:r w:rsidRPr="00E620C4">
        <w:rPr>
          <w:sz w:val="28"/>
          <w:szCs w:val="28"/>
          <w:rtl/>
          <w:lang w:bidi="ar-DZ"/>
        </w:rPr>
        <w:t>كغ</w:t>
      </w:r>
      <w:proofErr w:type="spellEnd"/>
      <w:r w:rsidRPr="00E620C4">
        <w:rPr>
          <w:sz w:val="28"/>
          <w:szCs w:val="28"/>
          <w:rtl/>
          <w:lang w:bidi="ar-DZ"/>
        </w:rPr>
        <w:t>\د على مستوى سطح البحر إلى 15 مل\</w:t>
      </w:r>
      <w:proofErr w:type="spellStart"/>
      <w:r w:rsidRPr="00E620C4">
        <w:rPr>
          <w:sz w:val="28"/>
          <w:szCs w:val="28"/>
          <w:rtl/>
          <w:lang w:bidi="ar-DZ"/>
        </w:rPr>
        <w:t>كغ</w:t>
      </w:r>
      <w:proofErr w:type="spellEnd"/>
      <w:r w:rsidRPr="00E620C4">
        <w:rPr>
          <w:sz w:val="28"/>
          <w:szCs w:val="28"/>
          <w:rtl/>
          <w:lang w:bidi="ar-DZ"/>
        </w:rPr>
        <w:t xml:space="preserve">\د في قمم جبال </w:t>
      </w:r>
      <w:proofErr w:type="spellStart"/>
      <w:r w:rsidRPr="00E620C4">
        <w:rPr>
          <w:sz w:val="28"/>
          <w:szCs w:val="28"/>
          <w:rtl/>
          <w:lang w:bidi="ar-DZ"/>
        </w:rPr>
        <w:t>إيفرست</w:t>
      </w:r>
      <w:proofErr w:type="spellEnd"/>
      <w:r w:rsidRPr="00E620C4">
        <w:rPr>
          <w:sz w:val="28"/>
          <w:szCs w:val="28"/>
          <w:rtl/>
          <w:lang w:bidi="ar-DZ"/>
        </w:rPr>
        <w:t xml:space="preserve">، هذه القيمة للأكسجين تسمح بتنفيذ محدود للتمرينات البدنية ، كما أوضح </w:t>
      </w:r>
      <w:r w:rsidRPr="00E620C4">
        <w:rPr>
          <w:sz w:val="28"/>
          <w:szCs w:val="28"/>
          <w:lang w:bidi="ar-DZ"/>
        </w:rPr>
        <w:t>(</w:t>
      </w:r>
      <w:proofErr w:type="spellStart"/>
      <w:r w:rsidRPr="00E620C4">
        <w:rPr>
          <w:sz w:val="28"/>
          <w:szCs w:val="28"/>
          <w:lang w:bidi="ar-DZ"/>
        </w:rPr>
        <w:t>pugh</w:t>
      </w:r>
      <w:proofErr w:type="spellEnd"/>
      <w:r w:rsidRPr="00E620C4">
        <w:rPr>
          <w:sz w:val="28"/>
          <w:szCs w:val="28"/>
          <w:lang w:bidi="ar-DZ"/>
        </w:rPr>
        <w:t xml:space="preserve"> et </w:t>
      </w:r>
      <w:proofErr w:type="spellStart"/>
      <w:r w:rsidRPr="00E620C4">
        <w:rPr>
          <w:sz w:val="28"/>
          <w:szCs w:val="28"/>
          <w:lang w:bidi="ar-DZ"/>
        </w:rPr>
        <w:t>coll</w:t>
      </w:r>
      <w:proofErr w:type="spellEnd"/>
      <w:r w:rsidRPr="00E620C4">
        <w:rPr>
          <w:sz w:val="28"/>
          <w:szCs w:val="28"/>
          <w:lang w:bidi="ar-DZ"/>
        </w:rPr>
        <w:t xml:space="preserve">) </w:t>
      </w:r>
      <w:r w:rsidRPr="00E620C4">
        <w:rPr>
          <w:sz w:val="28"/>
          <w:szCs w:val="28"/>
          <w:rtl/>
          <w:lang w:bidi="ar-DZ"/>
        </w:rPr>
        <w:t xml:space="preserve"> على مستوى سطح البحر قيمة </w:t>
      </w:r>
      <w:r w:rsidRPr="00E620C4">
        <w:rPr>
          <w:sz w:val="28"/>
          <w:szCs w:val="28"/>
          <w:lang w:bidi="ar-DZ"/>
        </w:rPr>
        <w:t>VO2 max</w:t>
      </w:r>
      <w:r w:rsidRPr="00E620C4">
        <w:rPr>
          <w:sz w:val="28"/>
          <w:szCs w:val="28"/>
          <w:rtl/>
          <w:lang w:bidi="ar-DZ"/>
        </w:rPr>
        <w:t xml:space="preserve"> الابتدائية 50 مل\</w:t>
      </w:r>
      <w:proofErr w:type="spellStart"/>
      <w:r w:rsidRPr="00E620C4">
        <w:rPr>
          <w:sz w:val="28"/>
          <w:szCs w:val="28"/>
          <w:rtl/>
          <w:lang w:bidi="ar-DZ"/>
        </w:rPr>
        <w:t>كغ</w:t>
      </w:r>
      <w:proofErr w:type="spellEnd"/>
      <w:r w:rsidRPr="00E620C4">
        <w:rPr>
          <w:sz w:val="28"/>
          <w:szCs w:val="28"/>
          <w:rtl/>
          <w:lang w:bidi="ar-DZ"/>
        </w:rPr>
        <w:t xml:space="preserve">\د، ومن أجل العيش في قمم </w:t>
      </w:r>
      <w:proofErr w:type="spellStart"/>
      <w:r w:rsidRPr="00E620C4">
        <w:rPr>
          <w:sz w:val="28"/>
          <w:szCs w:val="28"/>
          <w:rtl/>
          <w:lang w:bidi="ar-DZ"/>
        </w:rPr>
        <w:t>إيفرست</w:t>
      </w:r>
      <w:proofErr w:type="spellEnd"/>
      <w:r w:rsidRPr="00E620C4">
        <w:rPr>
          <w:sz w:val="28"/>
          <w:szCs w:val="28"/>
          <w:rtl/>
          <w:lang w:bidi="ar-DZ"/>
        </w:rPr>
        <w:t xml:space="preserve"> لا يتجاوز الحد الأقصى للأكسجين المستهلك 5مل\</w:t>
      </w:r>
      <w:proofErr w:type="spellStart"/>
      <w:r w:rsidRPr="00E620C4">
        <w:rPr>
          <w:sz w:val="28"/>
          <w:szCs w:val="28"/>
          <w:rtl/>
          <w:lang w:bidi="ar-DZ"/>
        </w:rPr>
        <w:t>كغ</w:t>
      </w:r>
      <w:proofErr w:type="spellEnd"/>
      <w:r w:rsidRPr="00E620C4">
        <w:rPr>
          <w:sz w:val="28"/>
          <w:szCs w:val="28"/>
          <w:rtl/>
          <w:lang w:bidi="ar-DZ"/>
        </w:rPr>
        <w:t xml:space="preserve">\د و هذا لا يكاد يكفي من أجل حياة طبيعية مع نشاط بدني منخفض، و في أقل من </w:t>
      </w:r>
      <w:r w:rsidRPr="00E620C4">
        <w:rPr>
          <w:sz w:val="28"/>
          <w:szCs w:val="28"/>
          <w:rtl/>
          <w:lang w:bidi="ar-DZ"/>
        </w:rPr>
        <w:lastRenderedPageBreak/>
        <w:t xml:space="preserve">1600 م يمكن أن تؤثر المرتفعات على </w:t>
      </w:r>
      <w:r w:rsidRPr="00E620C4">
        <w:rPr>
          <w:sz w:val="28"/>
          <w:szCs w:val="28"/>
          <w:lang w:bidi="ar-DZ"/>
        </w:rPr>
        <w:t>VO2 max</w:t>
      </w:r>
      <w:r w:rsidRPr="00E620C4">
        <w:rPr>
          <w:sz w:val="28"/>
          <w:szCs w:val="28"/>
          <w:rtl/>
          <w:lang w:bidi="ar-DZ"/>
        </w:rPr>
        <w:t xml:space="preserve"> و التحمل،  في هذا الارتفاع ينخفض الحد الأقصى للأكسجين المستهلك من 8 </w:t>
      </w:r>
      <w:r w:rsidRPr="00E620C4">
        <w:rPr>
          <w:sz w:val="28"/>
          <w:szCs w:val="28"/>
          <w:lang w:bidi="ar-DZ"/>
        </w:rPr>
        <w:t>%</w:t>
      </w:r>
      <w:r w:rsidRPr="00E620C4">
        <w:rPr>
          <w:sz w:val="28"/>
          <w:szCs w:val="28"/>
          <w:rtl/>
          <w:lang w:bidi="ar-DZ"/>
        </w:rPr>
        <w:t xml:space="preserve"> إلى 11</w:t>
      </w:r>
      <w:r w:rsidRPr="00E620C4">
        <w:rPr>
          <w:sz w:val="28"/>
          <w:szCs w:val="28"/>
          <w:lang w:bidi="ar-DZ"/>
        </w:rPr>
        <w:t>%</w:t>
      </w:r>
      <w:r w:rsidRPr="00E620C4">
        <w:rPr>
          <w:sz w:val="28"/>
          <w:szCs w:val="28"/>
          <w:rtl/>
          <w:lang w:bidi="ar-DZ"/>
        </w:rPr>
        <w:t xml:space="preserve"> في كل 1000 م .</w:t>
      </w:r>
    </w:p>
    <w:p w:rsidR="00E620C4" w:rsidRPr="00E620C4" w:rsidRDefault="00E620C4" w:rsidP="00595F98">
      <w:pPr>
        <w:pStyle w:val="Paragraphedeliste"/>
        <w:numPr>
          <w:ilvl w:val="1"/>
          <w:numId w:val="5"/>
        </w:numPr>
        <w:bidi/>
        <w:spacing w:after="0" w:line="360" w:lineRule="auto"/>
        <w:jc w:val="both"/>
        <w:rPr>
          <w:b/>
          <w:bCs/>
          <w:sz w:val="28"/>
          <w:szCs w:val="28"/>
          <w:lang w:bidi="ar-DZ"/>
        </w:rPr>
      </w:pPr>
      <w:r w:rsidRPr="00E620C4">
        <w:rPr>
          <w:b/>
          <w:bCs/>
          <w:sz w:val="28"/>
          <w:szCs w:val="28"/>
          <w:rtl/>
          <w:lang w:bidi="ar-DZ"/>
        </w:rPr>
        <w:t xml:space="preserve">استجابات الجهاز القلبي الوعائي في المرتفعات </w:t>
      </w:r>
      <w:r w:rsidRPr="00E620C4">
        <w:rPr>
          <w:b/>
          <w:bCs/>
          <w:sz w:val="28"/>
          <w:szCs w:val="28"/>
          <w:lang w:bidi="ar-DZ"/>
        </w:rPr>
        <w:t xml:space="preserve">(Les réponse cardiovasculaires en </w:t>
      </w:r>
      <w:r w:rsidRPr="00E620C4">
        <w:rPr>
          <w:rFonts w:hint="cs"/>
          <w:b/>
          <w:bCs/>
          <w:sz w:val="28"/>
          <w:szCs w:val="28"/>
          <w:rtl/>
          <w:lang w:bidi="ar-DZ"/>
        </w:rPr>
        <w:t xml:space="preserve">  </w:t>
      </w:r>
      <w:r w:rsidRPr="00E620C4">
        <w:rPr>
          <w:b/>
          <w:bCs/>
          <w:sz w:val="28"/>
          <w:szCs w:val="28"/>
          <w:lang w:bidi="ar-DZ"/>
        </w:rPr>
        <w:t xml:space="preserve">altitude </w:t>
      </w:r>
      <w:r w:rsidRPr="00E620C4">
        <w:rPr>
          <w:rFonts w:hint="cs"/>
          <w:b/>
          <w:bCs/>
          <w:sz w:val="28"/>
          <w:szCs w:val="28"/>
          <w:rtl/>
          <w:lang w:bidi="ar-DZ"/>
        </w:rPr>
        <w:t>) :</w:t>
      </w:r>
    </w:p>
    <w:p w:rsidR="00E620C4" w:rsidRPr="00E620C4" w:rsidRDefault="00E620C4" w:rsidP="00595F98">
      <w:pPr>
        <w:bidi/>
        <w:spacing w:after="0" w:line="360" w:lineRule="auto"/>
        <w:ind w:left="360"/>
        <w:jc w:val="both"/>
        <w:rPr>
          <w:sz w:val="28"/>
          <w:szCs w:val="28"/>
          <w:lang w:bidi="ar-DZ"/>
        </w:rPr>
      </w:pPr>
      <w:r>
        <w:rPr>
          <w:rFonts w:hint="cs"/>
          <w:b/>
          <w:bCs/>
          <w:sz w:val="28"/>
          <w:szCs w:val="28"/>
          <w:rtl/>
          <w:lang w:bidi="ar-DZ"/>
        </w:rPr>
        <w:t xml:space="preserve"> </w:t>
      </w:r>
      <w:r>
        <w:rPr>
          <w:rFonts w:hint="cs"/>
          <w:b/>
          <w:bCs/>
          <w:sz w:val="28"/>
          <w:szCs w:val="28"/>
          <w:rtl/>
          <w:lang w:bidi="ar-DZ"/>
        </w:rPr>
        <w:tab/>
        <w:t xml:space="preserve">   </w:t>
      </w:r>
      <w:r w:rsidRPr="00E620C4">
        <w:rPr>
          <w:rFonts w:hint="cs"/>
          <w:b/>
          <w:bCs/>
          <w:sz w:val="28"/>
          <w:szCs w:val="28"/>
          <w:rtl/>
          <w:lang w:bidi="ar-DZ"/>
        </w:rPr>
        <w:t xml:space="preserve"> </w:t>
      </w:r>
      <w:r w:rsidRPr="00E620C4">
        <w:rPr>
          <w:sz w:val="28"/>
          <w:szCs w:val="28"/>
          <w:rtl/>
          <w:lang w:bidi="ar-DZ"/>
        </w:rPr>
        <w:t xml:space="preserve">لا تؤثر المرتفعات على الجهاز التنفسي فقط بل إنها قد تؤثر أيضا على الجهاز القلبي الوعائي وهذا بظهور مجموعة من </w:t>
      </w:r>
      <w:proofErr w:type="spellStart"/>
      <w:r w:rsidRPr="00E620C4">
        <w:rPr>
          <w:sz w:val="28"/>
          <w:szCs w:val="28"/>
          <w:rtl/>
          <w:lang w:bidi="ar-DZ"/>
        </w:rPr>
        <w:t>التكيفات</w:t>
      </w:r>
      <w:proofErr w:type="spellEnd"/>
      <w:r w:rsidRPr="00E620C4">
        <w:rPr>
          <w:sz w:val="28"/>
          <w:szCs w:val="28"/>
          <w:rtl/>
          <w:lang w:bidi="ar-DZ"/>
        </w:rPr>
        <w:t xml:space="preserve"> نتيجة انخفاض الضغط الجزئي للأكسجين في المرتفعات </w:t>
      </w:r>
      <w:r>
        <w:rPr>
          <w:rFonts w:hint="cs"/>
          <w:sz w:val="28"/>
          <w:szCs w:val="28"/>
          <w:rtl/>
          <w:lang w:bidi="ar-DZ"/>
        </w:rPr>
        <w:t xml:space="preserve">. </w:t>
      </w:r>
    </w:p>
    <w:p w:rsidR="00604858" w:rsidRPr="00E620C4" w:rsidRDefault="002A3BF3" w:rsidP="00595F98">
      <w:pPr>
        <w:pStyle w:val="Paragraphedeliste"/>
        <w:numPr>
          <w:ilvl w:val="2"/>
          <w:numId w:val="7"/>
        </w:numPr>
        <w:bidi/>
        <w:spacing w:after="0" w:line="360" w:lineRule="auto"/>
        <w:jc w:val="both"/>
        <w:rPr>
          <w:sz w:val="28"/>
          <w:szCs w:val="28"/>
          <w:lang w:bidi="ar-DZ"/>
        </w:rPr>
      </w:pPr>
      <w:r w:rsidRPr="00E620C4">
        <w:rPr>
          <w:b/>
          <w:bCs/>
          <w:sz w:val="28"/>
          <w:szCs w:val="28"/>
          <w:rtl/>
          <w:lang w:bidi="ar-DZ"/>
        </w:rPr>
        <w:t>حجم الدم</w:t>
      </w:r>
      <w:r w:rsidR="00E620C4">
        <w:rPr>
          <w:rFonts w:hint="cs"/>
          <w:b/>
          <w:bCs/>
          <w:sz w:val="28"/>
          <w:szCs w:val="28"/>
          <w:rtl/>
          <w:lang w:bidi="ar-DZ"/>
        </w:rPr>
        <w:t xml:space="preserve"> (</w:t>
      </w:r>
      <w:r w:rsidRPr="00E620C4">
        <w:rPr>
          <w:b/>
          <w:bCs/>
          <w:sz w:val="28"/>
          <w:szCs w:val="28"/>
          <w:rtl/>
          <w:lang w:bidi="ar-DZ"/>
        </w:rPr>
        <w:t xml:space="preserve"> </w:t>
      </w:r>
      <w:r w:rsidR="00E620C4" w:rsidRPr="00E620C4">
        <w:rPr>
          <w:b/>
          <w:bCs/>
          <w:sz w:val="28"/>
          <w:szCs w:val="28"/>
          <w:lang w:bidi="ar-DZ"/>
        </w:rPr>
        <w:t>le volume sanguin</w:t>
      </w:r>
      <w:r w:rsidR="00E620C4">
        <w:rPr>
          <w:rFonts w:hint="cs"/>
          <w:b/>
          <w:bCs/>
          <w:sz w:val="28"/>
          <w:szCs w:val="28"/>
          <w:rtl/>
          <w:lang w:bidi="ar-DZ"/>
        </w:rPr>
        <w:t xml:space="preserve"> ): </w:t>
      </w:r>
    </w:p>
    <w:p w:rsidR="00E620C4" w:rsidRPr="00595F98" w:rsidRDefault="00595F98" w:rsidP="00595F98">
      <w:pPr>
        <w:bidi/>
        <w:spacing w:after="0" w:line="360" w:lineRule="auto"/>
        <w:ind w:left="360" w:firstLine="348"/>
        <w:jc w:val="both"/>
        <w:rPr>
          <w:sz w:val="28"/>
          <w:szCs w:val="28"/>
          <w:lang w:bidi="ar-DZ"/>
        </w:rPr>
      </w:pPr>
      <w:r>
        <w:rPr>
          <w:rFonts w:hint="cs"/>
          <w:sz w:val="28"/>
          <w:szCs w:val="28"/>
          <w:rtl/>
          <w:lang w:bidi="ar-DZ"/>
        </w:rPr>
        <w:t xml:space="preserve">   </w:t>
      </w:r>
      <w:r w:rsidRPr="00595F98">
        <w:rPr>
          <w:sz w:val="28"/>
          <w:szCs w:val="28"/>
          <w:rtl/>
          <w:lang w:bidi="ar-DZ"/>
        </w:rPr>
        <w:t>في الساعات الأولى التي تتبع الوصول إلى المرتفعات، ينخفض الحجم البلازمي للدم و هذا راجع إلى</w:t>
      </w:r>
      <w:r w:rsidRPr="00595F98">
        <w:rPr>
          <w:sz w:val="28"/>
          <w:szCs w:val="28"/>
          <w:lang w:bidi="ar-DZ"/>
        </w:rPr>
        <w:t xml:space="preserve"> </w:t>
      </w:r>
      <w:r w:rsidRPr="00595F98">
        <w:rPr>
          <w:sz w:val="28"/>
          <w:szCs w:val="28"/>
          <w:rtl/>
          <w:lang w:bidi="ar-DZ"/>
        </w:rPr>
        <w:t xml:space="preserve"> عملية إفراغ البول، وزيادة فقدان الماء عند التنفس راجع ذلك إلى جفاف الهواء من جهة وزيادة عملية التهوية، هذا الانخفاض في الحجم البلازمي قد يصل إلى 25 </w:t>
      </w:r>
      <w:r w:rsidRPr="00595F98">
        <w:rPr>
          <w:sz w:val="28"/>
          <w:szCs w:val="28"/>
          <w:lang w:bidi="ar-DZ"/>
        </w:rPr>
        <w:t>%</w:t>
      </w:r>
      <w:r w:rsidRPr="00595F98">
        <w:rPr>
          <w:sz w:val="28"/>
          <w:szCs w:val="28"/>
          <w:rtl/>
          <w:lang w:bidi="ar-DZ"/>
        </w:rPr>
        <w:t xml:space="preserve">. و هذا دون التغير في عدد الكريات الدموية الحمراء، هذا النقص في الحجم البلازمي يصاحبه نقص أولي في حجم الدم الكلي مع زيادة في الكسر </w:t>
      </w:r>
      <w:proofErr w:type="spellStart"/>
      <w:r w:rsidRPr="00595F98">
        <w:rPr>
          <w:sz w:val="28"/>
          <w:szCs w:val="28"/>
          <w:rtl/>
          <w:lang w:bidi="ar-DZ"/>
        </w:rPr>
        <w:t>الحجمي</w:t>
      </w:r>
      <w:proofErr w:type="spellEnd"/>
      <w:r w:rsidRPr="00595F98">
        <w:rPr>
          <w:sz w:val="28"/>
          <w:szCs w:val="28"/>
          <w:rtl/>
          <w:lang w:bidi="ar-DZ"/>
        </w:rPr>
        <w:t xml:space="preserve"> للكريات الحمراء</w:t>
      </w:r>
      <w:r w:rsidRPr="00595F98">
        <w:rPr>
          <w:sz w:val="28"/>
          <w:szCs w:val="28"/>
          <w:lang w:bidi="ar-DZ"/>
        </w:rPr>
        <w:t xml:space="preserve">(hématocrite) </w:t>
      </w:r>
      <w:r>
        <w:rPr>
          <w:rFonts w:hint="cs"/>
          <w:sz w:val="28"/>
          <w:szCs w:val="28"/>
          <w:rtl/>
          <w:lang w:bidi="ar-DZ"/>
        </w:rPr>
        <w:t xml:space="preserve">. </w:t>
      </w:r>
    </w:p>
    <w:p w:rsidR="00595F98" w:rsidRPr="00595F98" w:rsidRDefault="00595F98" w:rsidP="00595F98">
      <w:pPr>
        <w:bidi/>
        <w:spacing w:after="0" w:line="360" w:lineRule="auto"/>
        <w:ind w:left="360" w:firstLine="348"/>
        <w:jc w:val="both"/>
        <w:rPr>
          <w:sz w:val="28"/>
          <w:szCs w:val="28"/>
          <w:lang w:bidi="ar-DZ"/>
        </w:rPr>
      </w:pPr>
      <w:r>
        <w:rPr>
          <w:rFonts w:hint="cs"/>
          <w:sz w:val="28"/>
          <w:szCs w:val="28"/>
          <w:rtl/>
          <w:lang w:bidi="ar-DZ"/>
        </w:rPr>
        <w:t xml:space="preserve">   </w:t>
      </w:r>
      <w:r w:rsidRPr="00595F98">
        <w:rPr>
          <w:sz w:val="28"/>
          <w:szCs w:val="28"/>
          <w:rtl/>
          <w:lang w:bidi="ar-DZ"/>
        </w:rPr>
        <w:t xml:space="preserve">عند طول مدة </w:t>
      </w:r>
      <w:proofErr w:type="spellStart"/>
      <w:r w:rsidRPr="00595F98">
        <w:rPr>
          <w:sz w:val="28"/>
          <w:szCs w:val="28"/>
          <w:rtl/>
          <w:lang w:bidi="ar-DZ"/>
        </w:rPr>
        <w:t>التوضع</w:t>
      </w:r>
      <w:proofErr w:type="spellEnd"/>
      <w:r w:rsidRPr="00595F98">
        <w:rPr>
          <w:sz w:val="28"/>
          <w:szCs w:val="28"/>
          <w:rtl/>
          <w:lang w:bidi="ar-DZ"/>
        </w:rPr>
        <w:t xml:space="preserve"> في المرتفعات  يحفز إفراز هرمون </w:t>
      </w:r>
      <w:r w:rsidRPr="00595F98">
        <w:rPr>
          <w:sz w:val="28"/>
          <w:szCs w:val="28"/>
          <w:lang w:bidi="ar-DZ"/>
        </w:rPr>
        <w:t xml:space="preserve">(l’érythropoïétine) </w:t>
      </w:r>
      <w:r w:rsidRPr="00595F98">
        <w:rPr>
          <w:sz w:val="28"/>
          <w:szCs w:val="28"/>
          <w:rtl/>
          <w:lang w:bidi="ar-DZ"/>
        </w:rPr>
        <w:t xml:space="preserve"> من طرف الكلى و هو هرمون يحفز إنتاج </w:t>
      </w:r>
      <w:r w:rsidRPr="00595F98">
        <w:rPr>
          <w:sz w:val="28"/>
          <w:szCs w:val="28"/>
          <w:lang w:bidi="ar-DZ"/>
        </w:rPr>
        <w:t>(érythrocytes)</w:t>
      </w:r>
      <w:r w:rsidRPr="00595F98">
        <w:rPr>
          <w:sz w:val="28"/>
          <w:szCs w:val="28"/>
          <w:rtl/>
          <w:lang w:bidi="ar-DZ"/>
        </w:rPr>
        <w:t xml:space="preserve"> كريات الدم الحمراء، مما يرفع من نسبتها في كل 1مل من الدم، يصاحب ذلك زيادة في نقل و توفير الأكسجين على مستوى الأنسجة. هذه الزيادة ينتج عنها تدريجيا زيادة في الحجم البلازمي للدم وتعويض انخفاض الضغط الجزئي للأكسجين. </w:t>
      </w:r>
    </w:p>
    <w:p w:rsidR="00595F98" w:rsidRPr="00595F98" w:rsidRDefault="00595F98" w:rsidP="00595F98">
      <w:pPr>
        <w:bidi/>
        <w:spacing w:after="0" w:line="360" w:lineRule="auto"/>
        <w:ind w:left="360"/>
        <w:jc w:val="both"/>
        <w:rPr>
          <w:sz w:val="28"/>
          <w:szCs w:val="28"/>
          <w:lang w:bidi="ar-DZ"/>
        </w:rPr>
      </w:pPr>
      <w:r>
        <w:rPr>
          <w:rFonts w:hint="cs"/>
          <w:b/>
          <w:bCs/>
          <w:sz w:val="28"/>
          <w:szCs w:val="28"/>
          <w:rtl/>
          <w:lang w:bidi="ar-DZ"/>
        </w:rPr>
        <w:t xml:space="preserve">2-2-2 </w:t>
      </w:r>
      <w:r w:rsidRPr="00595F98">
        <w:rPr>
          <w:b/>
          <w:bCs/>
          <w:sz w:val="28"/>
          <w:szCs w:val="28"/>
          <w:rtl/>
          <w:lang w:bidi="ar-DZ"/>
        </w:rPr>
        <w:t xml:space="preserve"> حجم الضربة</w:t>
      </w:r>
      <w:r>
        <w:rPr>
          <w:rFonts w:hint="cs"/>
          <w:b/>
          <w:bCs/>
          <w:sz w:val="28"/>
          <w:szCs w:val="28"/>
          <w:rtl/>
          <w:lang w:bidi="ar-DZ"/>
        </w:rPr>
        <w:t xml:space="preserve"> (</w:t>
      </w:r>
      <w:r w:rsidRPr="00595F98">
        <w:rPr>
          <w:b/>
          <w:bCs/>
          <w:sz w:val="28"/>
          <w:szCs w:val="28"/>
          <w:rtl/>
          <w:lang w:bidi="ar-DZ"/>
        </w:rPr>
        <w:t xml:space="preserve"> </w:t>
      </w:r>
      <w:r w:rsidRPr="00595F98">
        <w:rPr>
          <w:b/>
          <w:bCs/>
          <w:sz w:val="28"/>
          <w:szCs w:val="28"/>
          <w:lang w:bidi="ar-DZ"/>
        </w:rPr>
        <w:t>le débit cardiaque</w:t>
      </w:r>
      <w:r>
        <w:rPr>
          <w:rFonts w:hint="cs"/>
          <w:b/>
          <w:bCs/>
          <w:sz w:val="28"/>
          <w:szCs w:val="28"/>
          <w:rtl/>
          <w:lang w:bidi="ar-DZ"/>
        </w:rPr>
        <w:t xml:space="preserve">): </w:t>
      </w:r>
    </w:p>
    <w:p w:rsidR="00595F98" w:rsidRPr="00595F98" w:rsidRDefault="00595F98" w:rsidP="00595F98">
      <w:pPr>
        <w:bidi/>
        <w:spacing w:after="0" w:line="360" w:lineRule="auto"/>
        <w:ind w:left="357" w:firstLine="346"/>
        <w:jc w:val="both"/>
        <w:rPr>
          <w:sz w:val="28"/>
          <w:szCs w:val="28"/>
          <w:lang w:bidi="ar-DZ"/>
        </w:rPr>
      </w:pPr>
      <w:r>
        <w:rPr>
          <w:rFonts w:hint="cs"/>
          <w:sz w:val="28"/>
          <w:szCs w:val="28"/>
          <w:rtl/>
          <w:lang w:bidi="ar-DZ"/>
        </w:rPr>
        <w:t xml:space="preserve">   </w:t>
      </w:r>
      <w:r w:rsidRPr="00595F98">
        <w:rPr>
          <w:sz w:val="28"/>
          <w:szCs w:val="28"/>
          <w:rtl/>
          <w:lang w:bidi="ar-DZ"/>
        </w:rPr>
        <w:t xml:space="preserve">إن الانخفاض في الضغط الجزئي للأكسجين في الدم يخفض من التدرج في الضغط الجزئي بين الدم والأنسجة و يحدد نقل الأكسجين و توفيره على مستوى الأنسجة و العضلات ، نظريا يمكن تعويض ذلك بزيادة في حجم الضربة، تؤدي المرتفعات سواء في الراحة أو التمرينات البدنية إلى زيادة في حجم الضربة. </w:t>
      </w:r>
    </w:p>
    <w:p w:rsidR="00595F98" w:rsidRPr="00595F98" w:rsidRDefault="00595F98" w:rsidP="00595F98">
      <w:pPr>
        <w:bidi/>
        <w:spacing w:after="0" w:line="360" w:lineRule="auto"/>
        <w:ind w:left="357" w:firstLine="346"/>
        <w:jc w:val="both"/>
        <w:rPr>
          <w:sz w:val="28"/>
          <w:szCs w:val="28"/>
          <w:lang w:bidi="ar-DZ"/>
        </w:rPr>
      </w:pPr>
      <w:r>
        <w:rPr>
          <w:rFonts w:hint="cs"/>
          <w:sz w:val="28"/>
          <w:szCs w:val="28"/>
          <w:rtl/>
          <w:lang w:bidi="ar-DZ"/>
        </w:rPr>
        <w:t xml:space="preserve">    </w:t>
      </w:r>
      <w:r w:rsidRPr="00595F98">
        <w:rPr>
          <w:sz w:val="28"/>
          <w:szCs w:val="28"/>
          <w:rtl/>
          <w:lang w:bidi="ar-DZ"/>
        </w:rPr>
        <w:t xml:space="preserve">يرتفع النبض القلبي عند مستوى التمرينات البدنية تحت قصوى في المرتفعات مقارنة بمستوى سطح البحر،على العكس ينخفض حجم الدفع القلبي بسبب انخفاض الحجم البلازمي للدم، ومن حسن الحض أن الزيادة في النبض القلبي يمكن أن تعوض النقص في حجم الدفع القلبي و بالتالي الزيادة التدريجية في حجم الضربة، كل هذه العوامل تؤدي إلى حمولة زائدة في العمل على القلب بحيث لا تستمر لفترة طويلة، بعد مدة من الأيام تصبح العضلات أكثر قدرة على نزع الأكسجين مع زيادة في الفرق الشرياني الوريدي للأكسجين هذا ما يخفض من عمل القلب بالتالي نقص في النبض القلبي بعد مدة من التواجد في المرتفعات. بعد أيام ينخفض </w:t>
      </w:r>
      <w:proofErr w:type="gramStart"/>
      <w:r w:rsidRPr="00595F98">
        <w:rPr>
          <w:sz w:val="28"/>
          <w:szCs w:val="28"/>
          <w:rtl/>
          <w:lang w:bidi="ar-DZ"/>
        </w:rPr>
        <w:t>حجم</w:t>
      </w:r>
      <w:proofErr w:type="gramEnd"/>
      <w:r w:rsidRPr="00595F98">
        <w:rPr>
          <w:sz w:val="28"/>
          <w:szCs w:val="28"/>
          <w:rtl/>
          <w:lang w:bidi="ar-DZ"/>
        </w:rPr>
        <w:t xml:space="preserve"> الضربة مما كان عليه في الأيام الأولى عند التواجد في المرتفعات.</w:t>
      </w:r>
      <w:r w:rsidRPr="00595F98">
        <w:rPr>
          <w:sz w:val="28"/>
          <w:szCs w:val="28"/>
          <w:lang w:bidi="ar-DZ"/>
        </w:rPr>
        <w:t xml:space="preserve"> </w:t>
      </w:r>
    </w:p>
    <w:p w:rsidR="00595F98" w:rsidRDefault="00595F98" w:rsidP="00595F98">
      <w:pPr>
        <w:bidi/>
        <w:spacing w:after="0" w:line="360" w:lineRule="auto"/>
        <w:ind w:left="360" w:firstLine="343"/>
        <w:jc w:val="both"/>
        <w:rPr>
          <w:sz w:val="28"/>
          <w:szCs w:val="28"/>
          <w:rtl/>
          <w:lang w:bidi="ar-DZ"/>
        </w:rPr>
      </w:pPr>
      <w:r>
        <w:rPr>
          <w:rFonts w:hint="cs"/>
          <w:sz w:val="28"/>
          <w:szCs w:val="28"/>
          <w:rtl/>
          <w:lang w:bidi="ar-DZ"/>
        </w:rPr>
        <w:lastRenderedPageBreak/>
        <w:t xml:space="preserve">   </w:t>
      </w:r>
      <w:r w:rsidRPr="00595F98">
        <w:rPr>
          <w:sz w:val="28"/>
          <w:szCs w:val="28"/>
          <w:rtl/>
          <w:lang w:bidi="ar-DZ"/>
        </w:rPr>
        <w:t xml:space="preserve">بالنسبة للمرتفعات الأكثر علو، حجم الدفع القلبي الأقصى و النبض القلبي الأقصى ينخفضان بشكل ملاحظ، بالنسبة لحجم الدفع القلبي ينخفض نظرا لنقصان في الحجم البلازمي، أما للنبض القلبي الأقصى راجع إلى نقصان في  نشاط الجهاز العصبي </w:t>
      </w:r>
      <w:proofErr w:type="spellStart"/>
      <w:r w:rsidRPr="00595F98">
        <w:rPr>
          <w:sz w:val="28"/>
          <w:szCs w:val="28"/>
          <w:rtl/>
          <w:lang w:bidi="ar-DZ"/>
        </w:rPr>
        <w:t>السمبثاوي</w:t>
      </w:r>
      <w:proofErr w:type="spellEnd"/>
      <w:r w:rsidRPr="00595F98">
        <w:rPr>
          <w:sz w:val="28"/>
          <w:szCs w:val="28"/>
          <w:rtl/>
          <w:lang w:bidi="ar-DZ"/>
        </w:rPr>
        <w:t xml:space="preserve"> ( انخفاض في عدد أو نشاط مستقبلات </w:t>
      </w:r>
      <w:r w:rsidRPr="00595F98">
        <w:rPr>
          <w:sz w:val="28"/>
          <w:szCs w:val="28"/>
          <w:lang w:val="el-GR" w:bidi="ar-DZ"/>
        </w:rPr>
        <w:t>β</w:t>
      </w:r>
      <w:r w:rsidRPr="00595F98">
        <w:rPr>
          <w:sz w:val="28"/>
          <w:szCs w:val="28"/>
          <w:rtl/>
          <w:lang w:bidi="ar-DZ"/>
        </w:rPr>
        <w:t xml:space="preserve"> القلبية، </w:t>
      </w:r>
      <w:r w:rsidRPr="00595F98">
        <w:rPr>
          <w:sz w:val="28"/>
          <w:szCs w:val="28"/>
          <w:lang w:bidi="ar-DZ"/>
        </w:rPr>
        <w:t>(</w:t>
      </w:r>
      <w:proofErr w:type="spellStart"/>
      <w:r w:rsidRPr="00595F98">
        <w:rPr>
          <w:sz w:val="28"/>
          <w:szCs w:val="28"/>
          <w:lang w:bidi="ar-DZ"/>
        </w:rPr>
        <w:t>catécholaminergique</w:t>
      </w:r>
      <w:proofErr w:type="spellEnd"/>
      <w:r>
        <w:rPr>
          <w:rFonts w:hint="cs"/>
          <w:sz w:val="28"/>
          <w:szCs w:val="28"/>
          <w:rtl/>
          <w:lang w:bidi="ar-DZ"/>
        </w:rPr>
        <w:t xml:space="preserve"> </w:t>
      </w:r>
      <w:r w:rsidRPr="00595F98">
        <w:rPr>
          <w:sz w:val="28"/>
          <w:szCs w:val="28"/>
          <w:rtl/>
          <w:lang w:bidi="ar-DZ"/>
        </w:rPr>
        <w:t xml:space="preserve">هذا ما يخفض من حجم الضربة الأقصى ومن جهة أخرى  مع نقصان في تدرج انتشار الأكسجين بين الشعيرات و الأنسجة، يؤثر ذلك على الحجم الأقصى للأكسجين و القدرات البدنية ككل . رئيسيا التواجد في المرتفعات يؤدي إلى نقص في توفير و توزيع الأكسجين في العضلات مع نقص في قدرة الجسم على إنجاز تمرينات بدنية هوائية بشدة مرتفعة. </w:t>
      </w:r>
    </w:p>
    <w:p w:rsidR="00595F98" w:rsidRPr="00595F98" w:rsidRDefault="00595F98" w:rsidP="00595F98">
      <w:pPr>
        <w:bidi/>
        <w:spacing w:after="0" w:line="360" w:lineRule="auto"/>
        <w:jc w:val="both"/>
        <w:rPr>
          <w:sz w:val="28"/>
          <w:szCs w:val="28"/>
          <w:lang w:bidi="ar-DZ"/>
        </w:rPr>
      </w:pPr>
      <w:r>
        <w:rPr>
          <w:rFonts w:hint="cs"/>
          <w:b/>
          <w:bCs/>
          <w:sz w:val="28"/>
          <w:szCs w:val="28"/>
          <w:rtl/>
          <w:lang w:bidi="ar-DZ"/>
        </w:rPr>
        <w:t xml:space="preserve">2-2-3 </w:t>
      </w:r>
      <w:r w:rsidRPr="00595F98">
        <w:rPr>
          <w:b/>
          <w:bCs/>
          <w:sz w:val="28"/>
          <w:szCs w:val="28"/>
          <w:rtl/>
          <w:lang w:bidi="ar-DZ"/>
        </w:rPr>
        <w:t>ارتفاع الضغط الشرياني الرئوي</w:t>
      </w:r>
      <w:r>
        <w:rPr>
          <w:rFonts w:hint="cs"/>
          <w:b/>
          <w:bCs/>
          <w:sz w:val="28"/>
          <w:szCs w:val="28"/>
          <w:rtl/>
          <w:lang w:bidi="ar-DZ"/>
        </w:rPr>
        <w:t>(</w:t>
      </w:r>
      <w:r w:rsidRPr="00595F98">
        <w:rPr>
          <w:b/>
          <w:bCs/>
          <w:sz w:val="28"/>
          <w:szCs w:val="28"/>
          <w:lang w:val="en-ZW" w:bidi="ar-DZ"/>
        </w:rPr>
        <w:t xml:space="preserve"> </w:t>
      </w:r>
      <w:r>
        <w:rPr>
          <w:b/>
          <w:bCs/>
          <w:sz w:val="28"/>
          <w:szCs w:val="28"/>
          <w:lang w:bidi="ar-DZ"/>
        </w:rPr>
        <w:t>(</w:t>
      </w:r>
      <w:r w:rsidRPr="00595F98">
        <w:rPr>
          <w:b/>
          <w:bCs/>
          <w:sz w:val="28"/>
          <w:szCs w:val="28"/>
          <w:lang w:bidi="ar-DZ"/>
        </w:rPr>
        <w:t xml:space="preserve">l’hypertension Artérielle </w:t>
      </w:r>
      <w:proofErr w:type="gramStart"/>
      <w:r w:rsidRPr="00595F98">
        <w:rPr>
          <w:b/>
          <w:bCs/>
          <w:sz w:val="28"/>
          <w:szCs w:val="28"/>
          <w:lang w:bidi="ar-DZ"/>
        </w:rPr>
        <w:t xml:space="preserve">pulmonaire </w:t>
      </w:r>
      <w:r w:rsidRPr="00595F98">
        <w:rPr>
          <w:b/>
          <w:bCs/>
          <w:sz w:val="28"/>
          <w:szCs w:val="28"/>
          <w:rtl/>
          <w:lang w:bidi="ar-DZ"/>
        </w:rPr>
        <w:t xml:space="preserve"> </w:t>
      </w:r>
      <w:r>
        <w:rPr>
          <w:rFonts w:hint="cs"/>
          <w:b/>
          <w:bCs/>
          <w:sz w:val="28"/>
          <w:szCs w:val="28"/>
          <w:rtl/>
          <w:lang w:bidi="ar-DZ"/>
        </w:rPr>
        <w:t>:</w:t>
      </w:r>
      <w:proofErr w:type="gramEnd"/>
      <w:r>
        <w:rPr>
          <w:rFonts w:hint="cs"/>
          <w:b/>
          <w:bCs/>
          <w:sz w:val="28"/>
          <w:szCs w:val="28"/>
          <w:rtl/>
          <w:lang w:bidi="ar-DZ"/>
        </w:rPr>
        <w:t xml:space="preserve"> </w:t>
      </w:r>
    </w:p>
    <w:p w:rsidR="00595F98" w:rsidRPr="00595F98" w:rsidRDefault="00595F98" w:rsidP="00595F98">
      <w:pPr>
        <w:bidi/>
        <w:spacing w:after="0" w:line="360" w:lineRule="auto"/>
        <w:ind w:firstLine="708"/>
        <w:jc w:val="both"/>
        <w:rPr>
          <w:sz w:val="28"/>
          <w:szCs w:val="28"/>
          <w:lang w:bidi="ar-DZ"/>
        </w:rPr>
      </w:pPr>
      <w:r w:rsidRPr="00595F98">
        <w:rPr>
          <w:sz w:val="28"/>
          <w:szCs w:val="28"/>
          <w:rtl/>
          <w:lang w:bidi="ar-DZ"/>
        </w:rPr>
        <w:t xml:space="preserve">في المرتفعات يرتفع الضغط في الشرايين الرئوية بصورة ملاحظة عند أداء التمرينات بالنسبة للأشخاص اللذين لديهم تكيف أو لا، الآلية المسئولة عن هذا الارتفاع غير محددة إلى حد الآن، وضع من المحتمل أن يكون هناك تحولات بنيوية في جدران الأوعية الدموية الرئوية استجابة لانقباض العروق </w:t>
      </w:r>
      <w:r w:rsidRPr="00595F98">
        <w:rPr>
          <w:sz w:val="28"/>
          <w:szCs w:val="28"/>
          <w:lang w:bidi="ar-DZ"/>
        </w:rPr>
        <w:t xml:space="preserve">vasoconstriction hypoxique </w:t>
      </w:r>
      <w:r w:rsidRPr="00595F98">
        <w:rPr>
          <w:sz w:val="28"/>
          <w:szCs w:val="28"/>
          <w:rtl/>
          <w:lang w:bidi="ar-DZ"/>
        </w:rPr>
        <w:t xml:space="preserve"> نظرا لنقص الأكسجين في الدم، إن الزيادة في الضغط الشرياني الرئوي و التهوية الرئوية  يؤدي إلى زيادة في تدفق الدم على مستوى الرئتين مما يسمح بالرفع من مساحة المبادلات بين الهواء و الدم .  </w:t>
      </w:r>
    </w:p>
    <w:p w:rsidR="00595F98" w:rsidRPr="00595F98" w:rsidRDefault="00595F98" w:rsidP="00595F98">
      <w:pPr>
        <w:bidi/>
        <w:spacing w:after="0" w:line="360" w:lineRule="auto"/>
        <w:jc w:val="both"/>
        <w:rPr>
          <w:sz w:val="28"/>
          <w:szCs w:val="28"/>
          <w:lang w:bidi="ar-DZ"/>
        </w:rPr>
      </w:pPr>
      <w:r>
        <w:rPr>
          <w:rFonts w:hint="cs"/>
          <w:b/>
          <w:bCs/>
          <w:sz w:val="28"/>
          <w:szCs w:val="28"/>
          <w:rtl/>
          <w:lang w:bidi="ar-DZ"/>
        </w:rPr>
        <w:t xml:space="preserve">2-2-3 </w:t>
      </w:r>
      <w:proofErr w:type="spellStart"/>
      <w:r w:rsidRPr="00595F98">
        <w:rPr>
          <w:b/>
          <w:bCs/>
          <w:sz w:val="28"/>
          <w:szCs w:val="28"/>
          <w:rtl/>
          <w:lang w:bidi="ar-DZ"/>
        </w:rPr>
        <w:t>التكيفات</w:t>
      </w:r>
      <w:proofErr w:type="spellEnd"/>
      <w:r w:rsidRPr="00595F98">
        <w:rPr>
          <w:b/>
          <w:bCs/>
          <w:sz w:val="28"/>
          <w:szCs w:val="28"/>
          <w:rtl/>
          <w:lang w:bidi="ar-DZ"/>
        </w:rPr>
        <w:t xml:space="preserve"> </w:t>
      </w:r>
      <w:proofErr w:type="spellStart"/>
      <w:r w:rsidRPr="00595F98">
        <w:rPr>
          <w:b/>
          <w:bCs/>
          <w:sz w:val="28"/>
          <w:szCs w:val="28"/>
          <w:rtl/>
          <w:lang w:bidi="ar-DZ"/>
        </w:rPr>
        <w:t>الأيضية</w:t>
      </w:r>
      <w:proofErr w:type="spellEnd"/>
      <w:r w:rsidRPr="00595F98">
        <w:rPr>
          <w:b/>
          <w:bCs/>
          <w:sz w:val="28"/>
          <w:szCs w:val="28"/>
          <w:rtl/>
          <w:lang w:bidi="ar-DZ"/>
        </w:rPr>
        <w:t xml:space="preserve"> في المرتفعات </w:t>
      </w:r>
      <w:r w:rsidRPr="00595F98">
        <w:rPr>
          <w:rFonts w:hint="cs"/>
          <w:b/>
          <w:bCs/>
          <w:sz w:val="28"/>
          <w:szCs w:val="28"/>
          <w:rtl/>
          <w:lang w:bidi="ar-DZ"/>
        </w:rPr>
        <w:t>(</w:t>
      </w:r>
      <w:r w:rsidRPr="00595F98">
        <w:rPr>
          <w:b/>
          <w:bCs/>
          <w:sz w:val="28"/>
          <w:szCs w:val="28"/>
          <w:lang w:bidi="ar-DZ"/>
        </w:rPr>
        <w:t xml:space="preserve">Les adaptations métaboliques à l’altitude </w:t>
      </w:r>
      <w:r w:rsidRPr="00595F98">
        <w:rPr>
          <w:rFonts w:hint="cs"/>
          <w:b/>
          <w:bCs/>
          <w:sz w:val="28"/>
          <w:szCs w:val="28"/>
          <w:rtl/>
          <w:lang w:bidi="ar-DZ"/>
        </w:rPr>
        <w:t xml:space="preserve">): </w:t>
      </w:r>
    </w:p>
    <w:p w:rsidR="00595F98" w:rsidRPr="00595F98" w:rsidRDefault="00595F98" w:rsidP="00595F98">
      <w:pPr>
        <w:bidi/>
        <w:spacing w:line="360" w:lineRule="auto"/>
        <w:ind w:firstLine="708"/>
        <w:jc w:val="both"/>
        <w:rPr>
          <w:sz w:val="28"/>
          <w:szCs w:val="28"/>
          <w:lang w:bidi="ar-DZ"/>
        </w:rPr>
      </w:pPr>
      <w:proofErr w:type="spellStart"/>
      <w:r w:rsidRPr="00595F98">
        <w:rPr>
          <w:sz w:val="28"/>
          <w:szCs w:val="28"/>
          <w:rtl/>
          <w:lang w:bidi="ar-DZ"/>
        </w:rPr>
        <w:t>التوضع</w:t>
      </w:r>
      <w:proofErr w:type="spellEnd"/>
      <w:r w:rsidRPr="00595F98">
        <w:rPr>
          <w:sz w:val="28"/>
          <w:szCs w:val="28"/>
          <w:rtl/>
          <w:lang w:bidi="ar-DZ"/>
        </w:rPr>
        <w:t xml:space="preserve"> في المرتفعات يرفع من مستوى العمليات </w:t>
      </w:r>
      <w:proofErr w:type="spellStart"/>
      <w:r w:rsidRPr="00595F98">
        <w:rPr>
          <w:sz w:val="28"/>
          <w:szCs w:val="28"/>
          <w:rtl/>
          <w:lang w:bidi="ar-DZ"/>
        </w:rPr>
        <w:t>الايضية</w:t>
      </w:r>
      <w:proofErr w:type="spellEnd"/>
      <w:r w:rsidRPr="00595F98">
        <w:rPr>
          <w:sz w:val="28"/>
          <w:szCs w:val="28"/>
          <w:rtl/>
          <w:lang w:bidi="ar-DZ"/>
        </w:rPr>
        <w:t xml:space="preserve"> في الراحة مع تحفيز إفراز بعض </w:t>
      </w:r>
      <w:proofErr w:type="spellStart"/>
      <w:r w:rsidRPr="00595F98">
        <w:rPr>
          <w:sz w:val="28"/>
          <w:szCs w:val="28"/>
          <w:rtl/>
          <w:lang w:bidi="ar-DZ"/>
        </w:rPr>
        <w:t>الهرمونات</w:t>
      </w:r>
      <w:proofErr w:type="spellEnd"/>
      <w:r w:rsidRPr="00595F98">
        <w:rPr>
          <w:sz w:val="28"/>
          <w:szCs w:val="28"/>
          <w:rtl/>
          <w:lang w:bidi="ar-DZ"/>
        </w:rPr>
        <w:t xml:space="preserve"> مثل </w:t>
      </w:r>
      <w:proofErr w:type="spellStart"/>
      <w:r w:rsidRPr="00595F98">
        <w:rPr>
          <w:sz w:val="28"/>
          <w:szCs w:val="28"/>
          <w:rtl/>
          <w:lang w:bidi="ar-DZ"/>
        </w:rPr>
        <w:t>الثيروكسين</w:t>
      </w:r>
      <w:proofErr w:type="spellEnd"/>
      <w:r w:rsidRPr="00595F98">
        <w:rPr>
          <w:sz w:val="28"/>
          <w:szCs w:val="28"/>
          <w:rtl/>
          <w:lang w:bidi="ar-DZ"/>
        </w:rPr>
        <w:t xml:space="preserve"> و </w:t>
      </w:r>
      <w:proofErr w:type="spellStart"/>
      <w:r w:rsidRPr="00595F98">
        <w:rPr>
          <w:sz w:val="28"/>
          <w:szCs w:val="28"/>
          <w:rtl/>
          <w:lang w:bidi="ar-DZ"/>
        </w:rPr>
        <w:t>الكاتي</w:t>
      </w:r>
      <w:proofErr w:type="spellEnd"/>
      <w:r w:rsidRPr="00595F98">
        <w:rPr>
          <w:sz w:val="28"/>
          <w:szCs w:val="28"/>
          <w:rtl/>
          <w:lang w:bidi="ar-DZ"/>
        </w:rPr>
        <w:t xml:space="preserve"> </w:t>
      </w:r>
      <w:proofErr w:type="spellStart"/>
      <w:r w:rsidRPr="00595F98">
        <w:rPr>
          <w:sz w:val="28"/>
          <w:szCs w:val="28"/>
          <w:rtl/>
          <w:lang w:bidi="ar-DZ"/>
        </w:rPr>
        <w:t>كولامين</w:t>
      </w:r>
      <w:proofErr w:type="spellEnd"/>
      <w:r w:rsidRPr="00595F98">
        <w:rPr>
          <w:sz w:val="28"/>
          <w:szCs w:val="28"/>
          <w:rtl/>
          <w:lang w:bidi="ar-DZ"/>
        </w:rPr>
        <w:t xml:space="preserve">، في نفس الوقت  حدوث اضطراب في الشهية عند الأيام الأولى. في حالة عدم الاكتفاء من المواد الغذائية يؤدي ذلك إلى فقدان الوزن، بالنسبة للأشخاص الذين يحافظون على الوزن يرفعون من مستوى المواد السكرية في الراحة. </w:t>
      </w:r>
    </w:p>
    <w:p w:rsidR="00595F98" w:rsidRPr="00595F98" w:rsidRDefault="00595F98" w:rsidP="00595F98">
      <w:pPr>
        <w:bidi/>
        <w:spacing w:after="0" w:line="360" w:lineRule="auto"/>
        <w:ind w:firstLine="708"/>
        <w:jc w:val="both"/>
        <w:rPr>
          <w:sz w:val="28"/>
          <w:szCs w:val="28"/>
          <w:lang w:bidi="ar-DZ"/>
        </w:rPr>
      </w:pPr>
      <w:r w:rsidRPr="00595F98">
        <w:rPr>
          <w:sz w:val="28"/>
          <w:szCs w:val="28"/>
          <w:rtl/>
          <w:lang w:bidi="ar-DZ"/>
        </w:rPr>
        <w:t xml:space="preserve">انخفاض إمكانيات الأكسدة في المرتفعات، يصاحبه استخدام متزايد لعمليات الهدم </w:t>
      </w:r>
      <w:proofErr w:type="spellStart"/>
      <w:r w:rsidRPr="00595F98">
        <w:rPr>
          <w:sz w:val="28"/>
          <w:szCs w:val="28"/>
          <w:rtl/>
          <w:lang w:bidi="ar-DZ"/>
        </w:rPr>
        <w:t>اللاهوائية</w:t>
      </w:r>
      <w:proofErr w:type="spellEnd"/>
      <w:r w:rsidRPr="00595F98">
        <w:rPr>
          <w:sz w:val="28"/>
          <w:szCs w:val="28"/>
          <w:rtl/>
          <w:lang w:bidi="ar-DZ"/>
        </w:rPr>
        <w:t xml:space="preserve"> في المرتفعات وهذا من أجل تحقيق الاكتفاء لزيادة المتطلبات </w:t>
      </w:r>
      <w:proofErr w:type="spellStart"/>
      <w:r w:rsidRPr="00595F98">
        <w:rPr>
          <w:sz w:val="28"/>
          <w:szCs w:val="28"/>
          <w:rtl/>
          <w:lang w:bidi="ar-DZ"/>
        </w:rPr>
        <w:t>الطاقوية</w:t>
      </w:r>
      <w:proofErr w:type="spellEnd"/>
      <w:r w:rsidRPr="00595F98">
        <w:rPr>
          <w:sz w:val="28"/>
          <w:szCs w:val="28"/>
          <w:rtl/>
          <w:lang w:bidi="ar-DZ"/>
        </w:rPr>
        <w:t xml:space="preserve"> عند أداء التمرينات، مما يلاحظ زيادة في تركيز الدم لحمض اللبن عند التمرينات البدنية التحت قصوى في الأيام الأولى، وفي حالة طول مدة </w:t>
      </w:r>
      <w:proofErr w:type="spellStart"/>
      <w:r w:rsidRPr="00595F98">
        <w:rPr>
          <w:sz w:val="28"/>
          <w:szCs w:val="28"/>
          <w:rtl/>
          <w:lang w:bidi="ar-DZ"/>
        </w:rPr>
        <w:t>التوضع</w:t>
      </w:r>
      <w:proofErr w:type="spellEnd"/>
      <w:r w:rsidRPr="00595F98">
        <w:rPr>
          <w:sz w:val="28"/>
          <w:szCs w:val="28"/>
          <w:rtl/>
          <w:lang w:bidi="ar-DZ"/>
        </w:rPr>
        <w:t xml:space="preserve"> في المرتفعات تبقى مستويات تركيز حمض اللبن منخفضة على ما هو ملاحظ عند مستوى سطح البحر حتى عند التمرينات البدنية القصوى . </w:t>
      </w:r>
    </w:p>
    <w:p w:rsidR="00595F98" w:rsidRPr="00595F98" w:rsidRDefault="00595F98" w:rsidP="00595F98">
      <w:pPr>
        <w:bidi/>
        <w:spacing w:after="0" w:line="360" w:lineRule="auto"/>
        <w:ind w:left="360" w:firstLine="343"/>
        <w:jc w:val="both"/>
        <w:rPr>
          <w:sz w:val="28"/>
          <w:szCs w:val="28"/>
          <w:lang w:bidi="ar-DZ"/>
        </w:rPr>
      </w:pPr>
    </w:p>
    <w:p w:rsidR="00595F98" w:rsidRPr="00595F98" w:rsidRDefault="00595F98" w:rsidP="00595F98">
      <w:pPr>
        <w:bidi/>
        <w:spacing w:after="0" w:line="360" w:lineRule="auto"/>
        <w:ind w:left="360" w:firstLine="343"/>
        <w:jc w:val="both"/>
        <w:rPr>
          <w:sz w:val="28"/>
          <w:szCs w:val="28"/>
          <w:lang w:bidi="ar-DZ"/>
        </w:rPr>
      </w:pPr>
    </w:p>
    <w:p w:rsidR="00E620C4" w:rsidRPr="00595F98" w:rsidRDefault="00E620C4" w:rsidP="00595F98">
      <w:pPr>
        <w:bidi/>
        <w:spacing w:after="0" w:line="360" w:lineRule="auto"/>
        <w:ind w:left="360"/>
        <w:jc w:val="both"/>
        <w:rPr>
          <w:sz w:val="28"/>
          <w:szCs w:val="28"/>
          <w:lang w:bidi="ar-DZ"/>
        </w:rPr>
      </w:pPr>
    </w:p>
    <w:p w:rsidR="00463C49" w:rsidRPr="00463C49" w:rsidRDefault="00E620C4" w:rsidP="00595F98">
      <w:pPr>
        <w:bidi/>
        <w:spacing w:after="0" w:line="360" w:lineRule="auto"/>
        <w:ind w:left="360"/>
        <w:jc w:val="both"/>
        <w:rPr>
          <w:sz w:val="28"/>
          <w:szCs w:val="28"/>
          <w:lang w:bidi="ar-DZ"/>
        </w:rPr>
      </w:pPr>
      <w:r w:rsidRPr="00E620C4">
        <w:rPr>
          <w:b/>
          <w:bCs/>
          <w:sz w:val="28"/>
          <w:szCs w:val="28"/>
          <w:rtl/>
          <w:lang w:bidi="ar-DZ"/>
        </w:rPr>
        <w:lastRenderedPageBreak/>
        <w:t xml:space="preserve"> </w:t>
      </w:r>
      <w:r w:rsidR="00595F98" w:rsidRPr="00595F98">
        <w:rPr>
          <w:b/>
          <w:bCs/>
          <w:noProof/>
          <w:sz w:val="28"/>
          <w:szCs w:val="28"/>
          <w:rtl/>
          <w:lang w:eastAsia="fr-FR"/>
        </w:rPr>
        <w:drawing>
          <wp:inline distT="0" distB="0" distL="0" distR="0">
            <wp:extent cx="5886450" cy="3467100"/>
            <wp:effectExtent l="19050" t="0" r="1905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F98" w:rsidRPr="00B54A58" w:rsidRDefault="00B54A58" w:rsidP="00B54A58">
      <w:pPr>
        <w:bidi/>
        <w:spacing w:after="0" w:line="360" w:lineRule="auto"/>
        <w:jc w:val="both"/>
        <w:rPr>
          <w:sz w:val="28"/>
          <w:szCs w:val="28"/>
          <w:lang w:bidi="ar-DZ"/>
        </w:rPr>
      </w:pPr>
      <w:r w:rsidRPr="00B54A58">
        <w:rPr>
          <w:rFonts w:hint="cs"/>
          <w:b/>
          <w:bCs/>
          <w:sz w:val="28"/>
          <w:szCs w:val="28"/>
          <w:rtl/>
          <w:lang w:bidi="ar-DZ"/>
        </w:rPr>
        <w:t>3-</w:t>
      </w:r>
      <w:r>
        <w:rPr>
          <w:rFonts w:hint="cs"/>
          <w:sz w:val="28"/>
          <w:szCs w:val="28"/>
          <w:rtl/>
          <w:lang w:bidi="ar-DZ"/>
        </w:rPr>
        <w:t xml:space="preserve"> </w:t>
      </w:r>
      <w:r w:rsidR="00595F98" w:rsidRPr="00B54A58">
        <w:rPr>
          <w:b/>
          <w:bCs/>
          <w:sz w:val="28"/>
          <w:szCs w:val="28"/>
          <w:rtl/>
          <w:lang w:bidi="ar-DZ"/>
        </w:rPr>
        <w:t xml:space="preserve"> التكيف والتأقلم في  المرتفعات</w:t>
      </w:r>
      <w:r w:rsidR="00595F98" w:rsidRPr="00B54A58">
        <w:rPr>
          <w:rFonts w:hint="cs"/>
          <w:b/>
          <w:bCs/>
          <w:sz w:val="28"/>
          <w:szCs w:val="28"/>
          <w:rtl/>
          <w:lang w:bidi="ar-DZ"/>
        </w:rPr>
        <w:t>(</w:t>
      </w:r>
      <w:r w:rsidR="00595F98" w:rsidRPr="00B54A58">
        <w:rPr>
          <w:b/>
          <w:bCs/>
          <w:sz w:val="28"/>
          <w:szCs w:val="28"/>
          <w:rtl/>
          <w:lang w:bidi="ar-DZ"/>
        </w:rPr>
        <w:t xml:space="preserve"> </w:t>
      </w:r>
      <w:r w:rsidR="00595F98" w:rsidRPr="00B54A58">
        <w:rPr>
          <w:b/>
          <w:bCs/>
          <w:sz w:val="28"/>
          <w:szCs w:val="28"/>
          <w:lang w:bidi="ar-DZ"/>
        </w:rPr>
        <w:t>acclimatation a l’altitude</w:t>
      </w:r>
      <w:r w:rsidR="00595F98" w:rsidRPr="00B54A58">
        <w:rPr>
          <w:rFonts w:hint="cs"/>
          <w:b/>
          <w:bCs/>
          <w:sz w:val="28"/>
          <w:szCs w:val="28"/>
          <w:rtl/>
          <w:lang w:bidi="ar-DZ"/>
        </w:rPr>
        <w:t xml:space="preserve">): </w:t>
      </w:r>
    </w:p>
    <w:p w:rsidR="00B54A58" w:rsidRDefault="00595F98" w:rsidP="00B54A58">
      <w:pPr>
        <w:bidi/>
        <w:spacing w:after="0" w:line="360" w:lineRule="auto"/>
        <w:ind w:firstLine="708"/>
        <w:jc w:val="both"/>
        <w:rPr>
          <w:sz w:val="28"/>
          <w:szCs w:val="28"/>
          <w:rtl/>
          <w:lang w:bidi="ar-DZ"/>
        </w:rPr>
      </w:pPr>
      <w:r w:rsidRPr="00595F98">
        <w:rPr>
          <w:sz w:val="28"/>
          <w:szCs w:val="28"/>
          <w:rtl/>
          <w:lang w:bidi="ar-DZ"/>
        </w:rPr>
        <w:t xml:space="preserve">بالنسبة للأشخاص الذين لهم عدة  أسابيع في المرتفعات يتأقلم الجسم لنقص الضغط الجزئي للأكسجين، ومهما كانت هذه </w:t>
      </w:r>
      <w:proofErr w:type="spellStart"/>
      <w:r w:rsidRPr="00595F98">
        <w:rPr>
          <w:sz w:val="28"/>
          <w:szCs w:val="28"/>
          <w:rtl/>
          <w:lang w:bidi="ar-DZ"/>
        </w:rPr>
        <w:t>التكيفات</w:t>
      </w:r>
      <w:proofErr w:type="spellEnd"/>
      <w:r w:rsidRPr="00595F98">
        <w:rPr>
          <w:sz w:val="28"/>
          <w:szCs w:val="28"/>
          <w:rtl/>
          <w:lang w:bidi="ar-DZ"/>
        </w:rPr>
        <w:t xml:space="preserve"> لا تسمح بالتعويض الكلي  للنقص الحاصل في الأكسجين. و </w:t>
      </w:r>
      <w:proofErr w:type="gramStart"/>
      <w:r w:rsidRPr="00595F98">
        <w:rPr>
          <w:sz w:val="28"/>
          <w:szCs w:val="28"/>
          <w:rtl/>
          <w:lang w:bidi="ar-DZ"/>
        </w:rPr>
        <w:t>حتى</w:t>
      </w:r>
      <w:proofErr w:type="gramEnd"/>
      <w:r w:rsidRPr="00595F98">
        <w:rPr>
          <w:sz w:val="28"/>
          <w:szCs w:val="28"/>
          <w:rtl/>
          <w:lang w:bidi="ar-DZ"/>
        </w:rPr>
        <w:t xml:space="preserve"> بالنسبة للأشخاص المتميزين بالتحمل مع البقاء لمدة طويلة في المرتفعات لا يصلون أبدا لنفس المستوى لحجم الأكسجين الأقصى مثل ما هو على مستوى سطح البحر. هذه </w:t>
      </w:r>
      <w:proofErr w:type="spellStart"/>
      <w:r w:rsidRPr="00595F98">
        <w:rPr>
          <w:sz w:val="28"/>
          <w:szCs w:val="28"/>
          <w:rtl/>
          <w:lang w:bidi="ar-DZ"/>
        </w:rPr>
        <w:t>التأقلمات</w:t>
      </w:r>
      <w:proofErr w:type="spellEnd"/>
      <w:r w:rsidRPr="00595F98">
        <w:rPr>
          <w:sz w:val="28"/>
          <w:szCs w:val="28"/>
          <w:rtl/>
          <w:lang w:bidi="ar-DZ"/>
        </w:rPr>
        <w:t xml:space="preserve"> تكون على مستوى الدم، العضلات، الجهاز القلبي التنفسي.</w:t>
      </w:r>
    </w:p>
    <w:p w:rsidR="00463C49" w:rsidRPr="00595F98" w:rsidRDefault="00B54A58" w:rsidP="00B54A58">
      <w:pPr>
        <w:bidi/>
        <w:spacing w:after="0" w:line="360" w:lineRule="auto"/>
        <w:jc w:val="both"/>
        <w:rPr>
          <w:sz w:val="28"/>
          <w:szCs w:val="28"/>
          <w:lang w:bidi="ar-DZ"/>
        </w:rPr>
      </w:pPr>
      <w:r w:rsidRPr="00B54A58">
        <w:rPr>
          <w:rFonts w:hint="cs"/>
          <w:b/>
          <w:bCs/>
          <w:sz w:val="28"/>
          <w:szCs w:val="28"/>
          <w:rtl/>
          <w:lang w:bidi="ar-DZ"/>
        </w:rPr>
        <w:t>3-1</w:t>
      </w:r>
      <w:r>
        <w:rPr>
          <w:rFonts w:hint="cs"/>
          <w:sz w:val="28"/>
          <w:szCs w:val="28"/>
          <w:rtl/>
          <w:lang w:bidi="ar-DZ"/>
        </w:rPr>
        <w:t xml:space="preserve"> </w:t>
      </w:r>
      <w:r>
        <w:rPr>
          <w:rFonts w:hint="cs"/>
          <w:b/>
          <w:bCs/>
          <w:sz w:val="28"/>
          <w:szCs w:val="28"/>
          <w:rtl/>
          <w:lang w:bidi="ar-DZ"/>
        </w:rPr>
        <w:t>(</w:t>
      </w:r>
      <w:proofErr w:type="spellStart"/>
      <w:r w:rsidR="00595F98" w:rsidRPr="00595F98">
        <w:rPr>
          <w:b/>
          <w:bCs/>
          <w:sz w:val="28"/>
          <w:szCs w:val="28"/>
          <w:rtl/>
          <w:lang w:bidi="ar-DZ"/>
        </w:rPr>
        <w:t>التكيفات</w:t>
      </w:r>
      <w:proofErr w:type="spellEnd"/>
      <w:r w:rsidR="00595F98" w:rsidRPr="00595F98">
        <w:rPr>
          <w:b/>
          <w:bCs/>
          <w:sz w:val="28"/>
          <w:szCs w:val="28"/>
          <w:rtl/>
          <w:lang w:bidi="ar-DZ"/>
        </w:rPr>
        <w:t xml:space="preserve"> التنفسية </w:t>
      </w:r>
      <w:r w:rsidR="00595F98" w:rsidRPr="00595F98">
        <w:rPr>
          <w:b/>
          <w:bCs/>
          <w:sz w:val="28"/>
          <w:szCs w:val="28"/>
          <w:lang w:bidi="ar-DZ"/>
        </w:rPr>
        <w:t>Adaptations respiratoire</w:t>
      </w:r>
      <w:r>
        <w:rPr>
          <w:rFonts w:hint="cs"/>
          <w:b/>
          <w:bCs/>
          <w:sz w:val="28"/>
          <w:szCs w:val="28"/>
          <w:rtl/>
          <w:lang w:bidi="ar-DZ"/>
        </w:rPr>
        <w:t xml:space="preserve">): </w:t>
      </w:r>
    </w:p>
    <w:p w:rsidR="00B54A58" w:rsidRPr="00B54A58" w:rsidRDefault="00B54A58" w:rsidP="00B54A58">
      <w:pPr>
        <w:bidi/>
        <w:spacing w:after="0" w:line="360" w:lineRule="auto"/>
        <w:ind w:firstLine="708"/>
        <w:jc w:val="both"/>
        <w:rPr>
          <w:sz w:val="28"/>
          <w:szCs w:val="28"/>
          <w:lang w:bidi="ar-DZ"/>
        </w:rPr>
      </w:pPr>
      <w:r w:rsidRPr="00B54A58">
        <w:rPr>
          <w:sz w:val="28"/>
          <w:szCs w:val="28"/>
          <w:rtl/>
          <w:lang w:bidi="ar-DZ"/>
        </w:rPr>
        <w:t xml:space="preserve">التكيف الرئيسي الحاصل في المرتفعات فيما يخص عملية التنفس هو زيادة عملية </w:t>
      </w:r>
      <w:proofErr w:type="spellStart"/>
      <w:r w:rsidRPr="00B54A58">
        <w:rPr>
          <w:sz w:val="28"/>
          <w:szCs w:val="28"/>
          <w:rtl/>
          <w:lang w:bidi="ar-DZ"/>
        </w:rPr>
        <w:t>التهوئة</w:t>
      </w:r>
      <w:proofErr w:type="spellEnd"/>
      <w:r w:rsidRPr="00B54A58">
        <w:rPr>
          <w:sz w:val="28"/>
          <w:szCs w:val="28"/>
          <w:rtl/>
          <w:lang w:bidi="ar-DZ"/>
        </w:rPr>
        <w:t xml:space="preserve"> الرئوية في الراحة و عند التمرينات بعد 3 إلى 4 أيام من </w:t>
      </w:r>
      <w:proofErr w:type="spellStart"/>
      <w:r w:rsidRPr="00B54A58">
        <w:rPr>
          <w:sz w:val="28"/>
          <w:szCs w:val="28"/>
          <w:rtl/>
          <w:lang w:bidi="ar-DZ"/>
        </w:rPr>
        <w:t>التوضع</w:t>
      </w:r>
      <w:proofErr w:type="spellEnd"/>
      <w:r w:rsidRPr="00B54A58">
        <w:rPr>
          <w:sz w:val="28"/>
          <w:szCs w:val="28"/>
          <w:rtl/>
          <w:lang w:bidi="ar-DZ"/>
        </w:rPr>
        <w:t xml:space="preserve"> في </w:t>
      </w:r>
      <w:proofErr w:type="spellStart"/>
      <w:r w:rsidRPr="00B54A58">
        <w:rPr>
          <w:sz w:val="28"/>
          <w:szCs w:val="28"/>
          <w:rtl/>
          <w:lang w:bidi="ar-DZ"/>
        </w:rPr>
        <w:t>إرتفاع</w:t>
      </w:r>
      <w:proofErr w:type="spellEnd"/>
      <w:r w:rsidRPr="00B54A58">
        <w:rPr>
          <w:sz w:val="28"/>
          <w:szCs w:val="28"/>
          <w:rtl/>
          <w:lang w:bidi="ar-DZ"/>
        </w:rPr>
        <w:t xml:space="preserve"> 4000م  </w:t>
      </w:r>
      <w:proofErr w:type="spellStart"/>
      <w:r w:rsidRPr="00B54A58">
        <w:rPr>
          <w:sz w:val="28"/>
          <w:szCs w:val="28"/>
          <w:rtl/>
          <w:lang w:bidi="ar-DZ"/>
        </w:rPr>
        <w:t>التهوئة</w:t>
      </w:r>
      <w:proofErr w:type="spellEnd"/>
      <w:r w:rsidRPr="00B54A58">
        <w:rPr>
          <w:sz w:val="28"/>
          <w:szCs w:val="28"/>
          <w:rtl/>
          <w:lang w:bidi="ar-DZ"/>
        </w:rPr>
        <w:t xml:space="preserve"> في الراحة ترتفع حوالي 40</w:t>
      </w:r>
      <w:r w:rsidRPr="00B54A58">
        <w:rPr>
          <w:sz w:val="28"/>
          <w:szCs w:val="28"/>
          <w:lang w:bidi="ar-DZ"/>
        </w:rPr>
        <w:t>%</w:t>
      </w:r>
      <w:r w:rsidRPr="00B54A58">
        <w:rPr>
          <w:sz w:val="28"/>
          <w:szCs w:val="28"/>
          <w:rtl/>
          <w:lang w:bidi="ar-DZ"/>
        </w:rPr>
        <w:t xml:space="preserve"> مقارنة بالتواجد على مستوى سطح البحر، في التمرينات ذات الشدة الأقل  من القصوى  فرط </w:t>
      </w:r>
      <w:proofErr w:type="spellStart"/>
      <w:r w:rsidRPr="00B54A58">
        <w:rPr>
          <w:sz w:val="28"/>
          <w:szCs w:val="28"/>
          <w:rtl/>
          <w:lang w:bidi="ar-DZ"/>
        </w:rPr>
        <w:t>التهوئة</w:t>
      </w:r>
      <w:proofErr w:type="spellEnd"/>
      <w:r w:rsidRPr="00B54A58">
        <w:rPr>
          <w:sz w:val="28"/>
          <w:szCs w:val="28"/>
          <w:rtl/>
          <w:lang w:bidi="ar-DZ"/>
        </w:rPr>
        <w:t xml:space="preserve"> يستقر عند 50</w:t>
      </w:r>
      <w:r w:rsidRPr="00B54A58">
        <w:rPr>
          <w:sz w:val="28"/>
          <w:szCs w:val="28"/>
          <w:lang w:bidi="ar-DZ"/>
        </w:rPr>
        <w:t>%</w:t>
      </w:r>
      <w:r w:rsidRPr="00B54A58">
        <w:rPr>
          <w:sz w:val="28"/>
          <w:szCs w:val="28"/>
          <w:rtl/>
          <w:lang w:bidi="ar-DZ"/>
        </w:rPr>
        <w:t xml:space="preserve"> .  </w:t>
      </w:r>
    </w:p>
    <w:p w:rsidR="00E65FCB" w:rsidRPr="00E65FCB" w:rsidRDefault="00E65FCB" w:rsidP="00E65FCB">
      <w:pPr>
        <w:bidi/>
        <w:spacing w:after="0" w:line="360" w:lineRule="auto"/>
        <w:jc w:val="both"/>
        <w:rPr>
          <w:sz w:val="28"/>
          <w:szCs w:val="28"/>
          <w:lang w:bidi="ar-DZ"/>
        </w:rPr>
      </w:pPr>
      <w:r w:rsidRPr="00E65FCB">
        <w:rPr>
          <w:b/>
          <w:bCs/>
          <w:sz w:val="28"/>
          <w:szCs w:val="28"/>
          <w:rtl/>
          <w:lang w:bidi="ar-DZ"/>
        </w:rPr>
        <w:t>3-</w:t>
      </w:r>
      <w:r>
        <w:rPr>
          <w:rFonts w:hint="cs"/>
          <w:b/>
          <w:bCs/>
          <w:sz w:val="28"/>
          <w:szCs w:val="28"/>
          <w:rtl/>
          <w:lang w:bidi="ar-DZ"/>
        </w:rPr>
        <w:t>2</w:t>
      </w:r>
      <w:r w:rsidRPr="00E65FCB">
        <w:rPr>
          <w:b/>
          <w:bCs/>
          <w:sz w:val="28"/>
          <w:szCs w:val="28"/>
          <w:rtl/>
          <w:lang w:bidi="ar-DZ"/>
        </w:rPr>
        <w:t xml:space="preserve"> </w:t>
      </w:r>
      <w:proofErr w:type="spellStart"/>
      <w:r w:rsidRPr="00E65FCB">
        <w:rPr>
          <w:b/>
          <w:bCs/>
          <w:sz w:val="28"/>
          <w:szCs w:val="28"/>
          <w:rtl/>
          <w:lang w:bidi="ar-DZ"/>
        </w:rPr>
        <w:t>التكيفات</w:t>
      </w:r>
      <w:proofErr w:type="spellEnd"/>
      <w:r w:rsidRPr="00E65FCB">
        <w:rPr>
          <w:b/>
          <w:bCs/>
          <w:sz w:val="28"/>
          <w:szCs w:val="28"/>
          <w:rtl/>
          <w:lang w:bidi="ar-DZ"/>
        </w:rPr>
        <w:t xml:space="preserve"> الحاصلة في الدم </w:t>
      </w:r>
      <w:r>
        <w:rPr>
          <w:rFonts w:hint="cs"/>
          <w:b/>
          <w:bCs/>
          <w:sz w:val="28"/>
          <w:szCs w:val="28"/>
          <w:rtl/>
          <w:lang w:bidi="ar-DZ"/>
        </w:rPr>
        <w:t>(</w:t>
      </w:r>
      <w:r w:rsidRPr="00E65FCB">
        <w:rPr>
          <w:b/>
          <w:bCs/>
          <w:sz w:val="28"/>
          <w:szCs w:val="28"/>
          <w:lang w:bidi="ar-DZ"/>
        </w:rPr>
        <w:t>les adaptations sanguines</w:t>
      </w:r>
      <w:r>
        <w:rPr>
          <w:rFonts w:hint="cs"/>
          <w:b/>
          <w:bCs/>
          <w:sz w:val="28"/>
          <w:szCs w:val="28"/>
          <w:rtl/>
          <w:lang w:bidi="ar-DZ"/>
        </w:rPr>
        <w:t xml:space="preserve">): </w:t>
      </w:r>
    </w:p>
    <w:p w:rsidR="00E65FCB" w:rsidRPr="00E65FCB" w:rsidRDefault="00E65FCB" w:rsidP="00E65FCB">
      <w:pPr>
        <w:bidi/>
        <w:spacing w:after="0" w:line="360" w:lineRule="auto"/>
        <w:ind w:firstLine="708"/>
        <w:jc w:val="both"/>
        <w:rPr>
          <w:sz w:val="28"/>
          <w:szCs w:val="28"/>
          <w:lang w:bidi="ar-DZ"/>
        </w:rPr>
      </w:pPr>
      <w:r w:rsidRPr="00E65FCB">
        <w:rPr>
          <w:sz w:val="28"/>
          <w:szCs w:val="28"/>
          <w:rtl/>
          <w:lang w:bidi="ar-DZ"/>
        </w:rPr>
        <w:t xml:space="preserve">بعد عدة أسابيع من التواجد في المرتفعات نلاحظ زيادة في عدد الكريات الدموية، نقص الأكسجين يحفز  إفراز هرمون </w:t>
      </w:r>
      <w:r w:rsidRPr="00E65FCB">
        <w:rPr>
          <w:sz w:val="28"/>
          <w:szCs w:val="28"/>
          <w:lang w:bidi="ar-DZ"/>
        </w:rPr>
        <w:t xml:space="preserve">L’érythropoïétine </w:t>
      </w:r>
      <w:r w:rsidRPr="00E65FCB">
        <w:rPr>
          <w:sz w:val="28"/>
          <w:szCs w:val="28"/>
          <w:rtl/>
          <w:lang w:bidi="ar-DZ"/>
        </w:rPr>
        <w:t xml:space="preserve"> ، الذي يعمل على تنشيط تصنيع الكريات الحمراء، في الثلاث الساعات الأولى عند الوصول إلى المرتفعات يرتفع مستوى تركيز هذا الهرمون في الدم بحيث يصل إلى أقصاه بعد 24 إلى 48 ساعة، و بعد التواجد لمدة 6 أسابيع في مرتفع 4000 م يرتفع حجم الدم بنسبة 9 إلى 10 </w:t>
      </w:r>
      <w:r w:rsidRPr="00E65FCB">
        <w:rPr>
          <w:sz w:val="28"/>
          <w:szCs w:val="28"/>
          <w:lang w:bidi="ar-DZ"/>
        </w:rPr>
        <w:t>%</w:t>
      </w:r>
      <w:r w:rsidRPr="00E65FCB">
        <w:rPr>
          <w:sz w:val="28"/>
          <w:szCs w:val="28"/>
          <w:rtl/>
          <w:lang w:bidi="ar-DZ"/>
        </w:rPr>
        <w:t xml:space="preserve">. </w:t>
      </w:r>
      <w:proofErr w:type="gramStart"/>
      <w:r w:rsidRPr="00E65FCB">
        <w:rPr>
          <w:sz w:val="28"/>
          <w:szCs w:val="28"/>
          <w:rtl/>
          <w:lang w:bidi="ar-DZ"/>
        </w:rPr>
        <w:t>هذه</w:t>
      </w:r>
      <w:proofErr w:type="gramEnd"/>
      <w:r w:rsidRPr="00E65FCB">
        <w:rPr>
          <w:sz w:val="28"/>
          <w:szCs w:val="28"/>
          <w:rtl/>
          <w:lang w:bidi="ar-DZ"/>
        </w:rPr>
        <w:t xml:space="preserve"> الزيادة لا ترجع فقط إلى زيادة و نشاط هرمون </w:t>
      </w:r>
      <w:r w:rsidRPr="00E65FCB">
        <w:rPr>
          <w:sz w:val="28"/>
          <w:szCs w:val="28"/>
          <w:lang w:bidi="ar-DZ"/>
        </w:rPr>
        <w:t>L’érythropoïétine</w:t>
      </w:r>
      <w:r>
        <w:rPr>
          <w:rFonts w:hint="cs"/>
          <w:sz w:val="28"/>
          <w:szCs w:val="28"/>
          <w:rtl/>
          <w:lang w:bidi="ar-DZ"/>
        </w:rPr>
        <w:t xml:space="preserve">. </w:t>
      </w:r>
    </w:p>
    <w:p w:rsidR="00E65FCB" w:rsidRPr="00E65FCB" w:rsidRDefault="00E65FCB" w:rsidP="00E65FCB">
      <w:pPr>
        <w:bidi/>
        <w:spacing w:after="0" w:line="360" w:lineRule="auto"/>
        <w:jc w:val="both"/>
        <w:rPr>
          <w:sz w:val="28"/>
          <w:szCs w:val="28"/>
          <w:lang w:bidi="ar-DZ"/>
        </w:rPr>
      </w:pPr>
    </w:p>
    <w:p w:rsidR="00463C49" w:rsidRPr="00E65FCB" w:rsidRDefault="00463C49" w:rsidP="00E65FCB">
      <w:pPr>
        <w:bidi/>
        <w:spacing w:after="0" w:line="360" w:lineRule="auto"/>
        <w:jc w:val="both"/>
        <w:rPr>
          <w:sz w:val="28"/>
          <w:szCs w:val="28"/>
          <w:lang w:bidi="ar-DZ"/>
        </w:rPr>
      </w:pPr>
    </w:p>
    <w:p w:rsidR="00E65FCB" w:rsidRPr="00E65FCB" w:rsidRDefault="00E65FCB" w:rsidP="00E65FCB">
      <w:pPr>
        <w:bidi/>
        <w:spacing w:after="0" w:line="360" w:lineRule="auto"/>
        <w:jc w:val="both"/>
        <w:rPr>
          <w:sz w:val="28"/>
          <w:szCs w:val="28"/>
          <w:lang w:bidi="ar-DZ"/>
        </w:rPr>
      </w:pPr>
      <w:r w:rsidRPr="00E65FCB">
        <w:rPr>
          <w:sz w:val="28"/>
          <w:szCs w:val="28"/>
          <w:rtl/>
          <w:lang w:bidi="ar-DZ"/>
        </w:rPr>
        <w:t xml:space="preserve">بل أيضا ترجع إلى التوسع  في الحجم البلازمي، بالنسبة للأشخاص الذين يعيشون في </w:t>
      </w:r>
      <w:proofErr w:type="spellStart"/>
      <w:r w:rsidRPr="00E65FCB">
        <w:rPr>
          <w:sz w:val="28"/>
          <w:szCs w:val="28"/>
          <w:rtl/>
          <w:lang w:bidi="ar-DZ"/>
        </w:rPr>
        <w:t>البيرو</w:t>
      </w:r>
      <w:proofErr w:type="spellEnd"/>
      <w:r w:rsidRPr="00E65FCB">
        <w:rPr>
          <w:sz w:val="28"/>
          <w:szCs w:val="28"/>
          <w:rtl/>
          <w:lang w:bidi="ar-DZ"/>
        </w:rPr>
        <w:t xml:space="preserve"> (4540م) لديهم  نسبة 60 إلى 65 </w:t>
      </w:r>
      <w:r w:rsidRPr="00E65FCB">
        <w:rPr>
          <w:sz w:val="28"/>
          <w:szCs w:val="28"/>
          <w:lang w:bidi="ar-DZ"/>
        </w:rPr>
        <w:t>%</w:t>
      </w:r>
      <w:r w:rsidRPr="00E65FCB">
        <w:rPr>
          <w:sz w:val="28"/>
          <w:szCs w:val="28"/>
          <w:rtl/>
          <w:lang w:bidi="ar-DZ"/>
        </w:rPr>
        <w:t xml:space="preserve"> في الكسر </w:t>
      </w:r>
      <w:proofErr w:type="spellStart"/>
      <w:r w:rsidRPr="00E65FCB">
        <w:rPr>
          <w:sz w:val="28"/>
          <w:szCs w:val="28"/>
          <w:rtl/>
          <w:lang w:bidi="ar-DZ"/>
        </w:rPr>
        <w:t>الحجمي</w:t>
      </w:r>
      <w:proofErr w:type="spellEnd"/>
      <w:r w:rsidRPr="00E65FCB">
        <w:rPr>
          <w:sz w:val="28"/>
          <w:szCs w:val="28"/>
          <w:rtl/>
          <w:lang w:bidi="ar-DZ"/>
        </w:rPr>
        <w:t xml:space="preserve"> للكريات  الدموية الحمراء </w:t>
      </w:r>
      <w:r w:rsidRPr="00E65FCB">
        <w:rPr>
          <w:sz w:val="28"/>
          <w:szCs w:val="28"/>
          <w:lang w:bidi="ar-DZ"/>
        </w:rPr>
        <w:t>(hématocrite)</w:t>
      </w:r>
      <w:r w:rsidRPr="00E65FCB">
        <w:rPr>
          <w:sz w:val="28"/>
          <w:szCs w:val="28"/>
          <w:rtl/>
          <w:lang w:bidi="ar-DZ"/>
        </w:rPr>
        <w:t xml:space="preserve"> هذه القيمة تتجاوز القيم المتوسطة  التي تتراوح بين 45 إلى 48 </w:t>
      </w:r>
      <w:r w:rsidRPr="00E65FCB">
        <w:rPr>
          <w:sz w:val="28"/>
          <w:szCs w:val="28"/>
          <w:lang w:bidi="ar-DZ"/>
        </w:rPr>
        <w:t>%</w:t>
      </w:r>
      <w:r w:rsidRPr="00E65FCB">
        <w:rPr>
          <w:sz w:val="28"/>
          <w:szCs w:val="28"/>
          <w:rtl/>
          <w:lang w:bidi="ar-DZ"/>
        </w:rPr>
        <w:t xml:space="preserve"> الملاحظة على مستوى سطح البحر، وما هو ملاحظ بالنسبة للكسر </w:t>
      </w:r>
      <w:proofErr w:type="spellStart"/>
      <w:r w:rsidRPr="00E65FCB">
        <w:rPr>
          <w:sz w:val="28"/>
          <w:szCs w:val="28"/>
          <w:rtl/>
          <w:lang w:bidi="ar-DZ"/>
        </w:rPr>
        <w:t>الحجمي</w:t>
      </w:r>
      <w:proofErr w:type="spellEnd"/>
      <w:r w:rsidRPr="00E65FCB">
        <w:rPr>
          <w:sz w:val="28"/>
          <w:szCs w:val="28"/>
          <w:rtl/>
          <w:lang w:bidi="ar-DZ"/>
        </w:rPr>
        <w:t xml:space="preserve"> للكريات الحمراء للأشخاص الذين يعيشون على مستوى سطح البحر أنها ترتفع لتصل إلى 59 </w:t>
      </w:r>
      <w:r w:rsidRPr="00E65FCB">
        <w:rPr>
          <w:sz w:val="28"/>
          <w:szCs w:val="28"/>
          <w:lang w:bidi="ar-DZ"/>
        </w:rPr>
        <w:t>%</w:t>
      </w:r>
      <w:r w:rsidRPr="00E65FCB">
        <w:rPr>
          <w:sz w:val="28"/>
          <w:szCs w:val="28"/>
          <w:rtl/>
          <w:lang w:bidi="ar-DZ"/>
        </w:rPr>
        <w:t xml:space="preserve"> بعد 6 أسابيع من التواجد في المرتفعات.  </w:t>
      </w:r>
    </w:p>
    <w:p w:rsidR="00E65FCB" w:rsidRPr="00E65FCB" w:rsidRDefault="00E65FCB" w:rsidP="00E65FCB">
      <w:pPr>
        <w:bidi/>
        <w:spacing w:after="0" w:line="360" w:lineRule="auto"/>
        <w:ind w:firstLine="708"/>
        <w:jc w:val="both"/>
        <w:rPr>
          <w:sz w:val="28"/>
          <w:szCs w:val="28"/>
          <w:lang w:bidi="ar-DZ"/>
        </w:rPr>
      </w:pPr>
      <w:r w:rsidRPr="00E65FCB">
        <w:rPr>
          <w:sz w:val="28"/>
          <w:szCs w:val="28"/>
          <w:rtl/>
          <w:lang w:bidi="ar-DZ"/>
        </w:rPr>
        <w:t xml:space="preserve">إن الزيادة في عدد الكريات الدموية الحمراء يصاحبه زيادة في تركيز الدم </w:t>
      </w:r>
      <w:proofErr w:type="spellStart"/>
      <w:r w:rsidRPr="00E65FCB">
        <w:rPr>
          <w:sz w:val="28"/>
          <w:szCs w:val="28"/>
          <w:rtl/>
          <w:lang w:bidi="ar-DZ"/>
        </w:rPr>
        <w:t>بالهيموغلوبين</w:t>
      </w:r>
      <w:proofErr w:type="spellEnd"/>
      <w:r w:rsidRPr="00E65FCB">
        <w:rPr>
          <w:sz w:val="28"/>
          <w:szCs w:val="28"/>
          <w:rtl/>
          <w:lang w:bidi="ar-DZ"/>
        </w:rPr>
        <w:t xml:space="preserve"> الذي يرتفع عند التواجد في المرتفعات، هذا التأقلم يسمح بزيادة نقل الأكسجين في الدم، </w:t>
      </w:r>
      <w:proofErr w:type="spellStart"/>
      <w:r w:rsidRPr="00E65FCB">
        <w:rPr>
          <w:sz w:val="28"/>
          <w:szCs w:val="28"/>
          <w:rtl/>
          <w:lang w:bidi="ar-DZ"/>
        </w:rPr>
        <w:t>التكيفات</w:t>
      </w:r>
      <w:proofErr w:type="spellEnd"/>
      <w:r w:rsidRPr="00E65FCB">
        <w:rPr>
          <w:sz w:val="28"/>
          <w:szCs w:val="28"/>
          <w:rtl/>
          <w:lang w:bidi="ar-DZ"/>
        </w:rPr>
        <w:t xml:space="preserve">  الحاصلة بعد مدة من التواجد في المرتفعات تسمح بزيادة جديدة في الحجم البلازمي للدم و عدد الكريات الدموية الحمراء، هذه </w:t>
      </w:r>
      <w:proofErr w:type="spellStart"/>
      <w:r w:rsidRPr="00E65FCB">
        <w:rPr>
          <w:sz w:val="28"/>
          <w:szCs w:val="28"/>
          <w:rtl/>
          <w:lang w:bidi="ar-DZ"/>
        </w:rPr>
        <w:t>التكيفات</w:t>
      </w:r>
      <w:proofErr w:type="spellEnd"/>
      <w:r w:rsidRPr="00E65FCB">
        <w:rPr>
          <w:sz w:val="28"/>
          <w:szCs w:val="28"/>
          <w:rtl/>
          <w:lang w:bidi="ar-DZ"/>
        </w:rPr>
        <w:t xml:space="preserve"> تسمح فقط بتحسين نقل الأكسجين و لا تكفي من أجل تحقيق نفس المستويات لحجم الأكسجين الأقصى المستهلك  </w:t>
      </w:r>
      <w:r w:rsidRPr="00E65FCB">
        <w:rPr>
          <w:sz w:val="28"/>
          <w:szCs w:val="28"/>
          <w:lang w:bidi="ar-DZ"/>
        </w:rPr>
        <w:t xml:space="preserve">(VO2 max) </w:t>
      </w:r>
      <w:r w:rsidRPr="00E65FCB">
        <w:rPr>
          <w:sz w:val="28"/>
          <w:szCs w:val="28"/>
          <w:rtl/>
          <w:lang w:bidi="ar-DZ"/>
        </w:rPr>
        <w:t xml:space="preserve">عند التواجد على مستوى </w:t>
      </w:r>
      <w:r w:rsidRPr="00E65FCB">
        <w:rPr>
          <w:sz w:val="28"/>
          <w:szCs w:val="28"/>
          <w:lang w:bidi="ar-DZ"/>
        </w:rPr>
        <w:t xml:space="preserve"> </w:t>
      </w:r>
      <w:r w:rsidRPr="00E65FCB">
        <w:rPr>
          <w:sz w:val="28"/>
          <w:szCs w:val="28"/>
          <w:rtl/>
          <w:lang w:bidi="ar-DZ"/>
        </w:rPr>
        <w:t>سطح البحر.</w:t>
      </w:r>
      <w:r w:rsidRPr="00E65FCB">
        <w:rPr>
          <w:sz w:val="28"/>
          <w:szCs w:val="28"/>
          <w:lang w:bidi="ar-DZ"/>
        </w:rPr>
        <w:t xml:space="preserve"> </w:t>
      </w:r>
    </w:p>
    <w:p w:rsidR="00074431" w:rsidRDefault="00E65FCB" w:rsidP="00E65FCB">
      <w:pPr>
        <w:spacing w:after="0" w:line="360" w:lineRule="auto"/>
        <w:jc w:val="center"/>
        <w:rPr>
          <w:sz w:val="36"/>
          <w:szCs w:val="36"/>
          <w:rtl/>
          <w:lang w:bidi="ar-DZ"/>
        </w:rPr>
      </w:pPr>
      <w:r w:rsidRPr="00E65FCB">
        <w:rPr>
          <w:noProof/>
          <w:sz w:val="36"/>
          <w:szCs w:val="36"/>
          <w:lang w:eastAsia="fr-FR"/>
        </w:rPr>
        <w:drawing>
          <wp:inline distT="0" distB="0" distL="0" distR="0">
            <wp:extent cx="5629275" cy="533400"/>
            <wp:effectExtent l="19050" t="0" r="0" b="0"/>
            <wp:docPr id="5"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838200"/>
                      <a:chOff x="228600" y="76200"/>
                      <a:chExt cx="8686800" cy="838200"/>
                    </a:xfrm>
                  </a:grpSpPr>
                  <a:sp>
                    <a:nvSpPr>
                      <a:cNvPr id="6" name="Rectangle 5"/>
                      <a:cNvSpPr/>
                    </a:nvSpPr>
                    <a:spPr>
                      <a:xfrm>
                        <a:off x="228600" y="76200"/>
                        <a:ext cx="8686800" cy="838200"/>
                      </a:xfrm>
                      <a:prstGeom prst="rect">
                        <a:avLst/>
                      </a:prstGeom>
                      <a:no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b="1" dirty="0" smtClean="0">
                              <a:solidFill>
                                <a:schemeClr val="tx1"/>
                              </a:solidFill>
                            </a:rPr>
                            <a:t>Modifications des caractéristiques structurels et métaboliques du muscle après 4 à 6 semaines d’hypoxie chronique </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bl>
      <w:tblPr>
        <w:tblW w:w="8788" w:type="dxa"/>
        <w:tblInd w:w="570" w:type="dxa"/>
        <w:tblCellMar>
          <w:left w:w="0" w:type="dxa"/>
          <w:right w:w="0" w:type="dxa"/>
        </w:tblCellMar>
        <w:tblLook w:val="04A0"/>
      </w:tblPr>
      <w:tblGrid>
        <w:gridCol w:w="3969"/>
        <w:gridCol w:w="2637"/>
        <w:gridCol w:w="2182"/>
      </w:tblGrid>
      <w:tr w:rsidR="00E65FCB" w:rsidRPr="00E65FCB" w:rsidTr="00E65FCB">
        <w:trPr>
          <w:trHeight w:val="533"/>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Paramètres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Variation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 variation </w:t>
            </w:r>
          </w:p>
        </w:tc>
      </w:tr>
      <w:tr w:rsidR="00E65FCB" w:rsidRPr="00E65FCB" w:rsidTr="00E65FCB">
        <w:trPr>
          <w:trHeight w:val="387"/>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Surface de muscle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11-13 </w:t>
            </w:r>
          </w:p>
        </w:tc>
      </w:tr>
      <w:tr w:rsidR="00E65FCB" w:rsidRPr="00E65FCB" w:rsidTr="00E65FCB">
        <w:trPr>
          <w:trHeight w:val="409"/>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Surface des fibres lentes (ST)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21-25 </w:t>
            </w:r>
          </w:p>
        </w:tc>
      </w:tr>
      <w:tr w:rsidR="00E65FCB" w:rsidRPr="00E65FCB" w:rsidTr="00E65FCB">
        <w:trPr>
          <w:trHeight w:val="465"/>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Surface des fibres rapides (FT)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19 </w:t>
            </w:r>
          </w:p>
        </w:tc>
      </w:tr>
      <w:tr w:rsidR="00E65FCB" w:rsidRPr="00E65FCB" w:rsidTr="00E65FCB">
        <w:trPr>
          <w:trHeight w:val="683"/>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Densité capillaire (capillaires par </w:t>
            </w:r>
            <w:proofErr w:type="gramStart"/>
            <w:r w:rsidRPr="00E65FCB">
              <w:rPr>
                <w:b/>
                <w:bCs/>
                <w:sz w:val="28"/>
                <w:szCs w:val="28"/>
              </w:rPr>
              <w:t>mm</w:t>
            </w:r>
            <w:r w:rsidRPr="00E65FCB">
              <w:rPr>
                <w:b/>
                <w:bCs/>
                <w:sz w:val="28"/>
                <w:szCs w:val="28"/>
                <w:vertAlign w:val="superscript"/>
              </w:rPr>
              <w:t>2</w:t>
            </w:r>
            <w:r w:rsidRPr="00E65FCB">
              <w:rPr>
                <w:b/>
                <w:bCs/>
                <w:sz w:val="28"/>
                <w:szCs w:val="28"/>
              </w:rPr>
              <w:t xml:space="preserve"> )</w:t>
            </w:r>
            <w:proofErr w:type="gramEnd"/>
            <w:r w:rsidRPr="00E65FCB">
              <w:rPr>
                <w:b/>
                <w:bCs/>
                <w:sz w:val="28"/>
                <w:szCs w:val="28"/>
              </w:rPr>
              <w:t xml:space="preserv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Augmentation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13 </w:t>
            </w:r>
          </w:p>
        </w:tc>
      </w:tr>
      <w:tr w:rsidR="00E65FCB" w:rsidRPr="00E65FCB" w:rsidTr="00E65FCB">
        <w:trPr>
          <w:trHeight w:val="401"/>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Succincte déshydrogénase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25 </w:t>
            </w:r>
          </w:p>
        </w:tc>
      </w:tr>
      <w:tr w:rsidR="00E65FCB" w:rsidRPr="00E65FCB" w:rsidTr="00E65FCB">
        <w:trPr>
          <w:trHeight w:val="253"/>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Citrate </w:t>
            </w:r>
            <w:proofErr w:type="spellStart"/>
            <w:r w:rsidRPr="00E65FCB">
              <w:rPr>
                <w:b/>
                <w:bCs/>
                <w:sz w:val="28"/>
                <w:szCs w:val="28"/>
              </w:rPr>
              <w:t>synthase</w:t>
            </w:r>
            <w:proofErr w:type="spellEnd"/>
            <w:r w:rsidRPr="00E65FCB">
              <w:rPr>
                <w:b/>
                <w:bCs/>
                <w:sz w:val="28"/>
                <w:szCs w:val="28"/>
              </w:rPr>
              <w:t xml:space="preserv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21 </w:t>
            </w:r>
          </w:p>
        </w:tc>
      </w:tr>
      <w:tr w:rsidR="00E65FCB" w:rsidRPr="00E65FCB" w:rsidTr="00E65FCB">
        <w:trPr>
          <w:trHeight w:val="390"/>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phosphorylase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32 </w:t>
            </w:r>
          </w:p>
        </w:tc>
      </w:tr>
      <w:tr w:rsidR="00E65FCB" w:rsidRPr="00E65FCB" w:rsidTr="00E65FCB">
        <w:trPr>
          <w:trHeight w:val="397"/>
        </w:trPr>
        <w:tc>
          <w:tcPr>
            <w:tcW w:w="3969"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proofErr w:type="spellStart"/>
            <w:r w:rsidRPr="00E65FCB">
              <w:rPr>
                <w:b/>
                <w:bCs/>
                <w:sz w:val="28"/>
                <w:szCs w:val="28"/>
              </w:rPr>
              <w:t>phosphofructokinase</w:t>
            </w:r>
            <w:proofErr w:type="spellEnd"/>
            <w:r w:rsidRPr="00E65FCB">
              <w:rPr>
                <w:b/>
                <w:bCs/>
                <w:sz w:val="28"/>
                <w:szCs w:val="28"/>
              </w:rPr>
              <w:t xml:space="preserve"> </w:t>
            </w:r>
          </w:p>
        </w:tc>
        <w:tc>
          <w:tcPr>
            <w:tcW w:w="2637"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Diminution </w:t>
            </w:r>
          </w:p>
        </w:tc>
        <w:tc>
          <w:tcPr>
            <w:tcW w:w="2182" w:type="dxa"/>
            <w:tcBorders>
              <w:top w:val="single" w:sz="8" w:space="0" w:color="CC0099"/>
              <w:left w:val="single" w:sz="8" w:space="0" w:color="CC0099"/>
              <w:bottom w:val="single" w:sz="8" w:space="0" w:color="CC0099"/>
              <w:right w:val="single" w:sz="8" w:space="0" w:color="CC0099"/>
            </w:tcBorders>
            <w:shd w:val="clear" w:color="auto" w:fill="auto"/>
            <w:tcMar>
              <w:top w:w="72" w:type="dxa"/>
              <w:left w:w="144" w:type="dxa"/>
              <w:bottom w:w="72" w:type="dxa"/>
              <w:right w:w="144" w:type="dxa"/>
            </w:tcMar>
            <w:hideMark/>
          </w:tcPr>
          <w:p w:rsidR="00604858" w:rsidRPr="00E65FCB" w:rsidRDefault="00E65FCB" w:rsidP="00E65FCB">
            <w:pPr>
              <w:tabs>
                <w:tab w:val="left" w:pos="6075"/>
              </w:tabs>
              <w:spacing w:after="0" w:line="240" w:lineRule="auto"/>
              <w:rPr>
                <w:sz w:val="28"/>
                <w:szCs w:val="28"/>
              </w:rPr>
            </w:pPr>
            <w:r w:rsidRPr="00E65FCB">
              <w:rPr>
                <w:b/>
                <w:bCs/>
                <w:sz w:val="28"/>
                <w:szCs w:val="28"/>
              </w:rPr>
              <w:t xml:space="preserve">48 </w:t>
            </w:r>
          </w:p>
        </w:tc>
      </w:tr>
    </w:tbl>
    <w:p w:rsidR="00E65FCB" w:rsidRDefault="00E65FCB" w:rsidP="00E65FCB">
      <w:pPr>
        <w:tabs>
          <w:tab w:val="left" w:pos="6075"/>
        </w:tabs>
        <w:bidi/>
        <w:spacing w:after="0" w:line="360" w:lineRule="auto"/>
        <w:rPr>
          <w:b/>
          <w:bCs/>
          <w:sz w:val="36"/>
          <w:szCs w:val="36"/>
          <w:rtl/>
        </w:rPr>
      </w:pPr>
    </w:p>
    <w:p w:rsidR="00E65FCB" w:rsidRDefault="00E65FCB" w:rsidP="00E65FCB">
      <w:pPr>
        <w:tabs>
          <w:tab w:val="left" w:pos="6075"/>
        </w:tabs>
        <w:bidi/>
        <w:spacing w:after="0" w:line="360" w:lineRule="auto"/>
        <w:rPr>
          <w:b/>
          <w:bCs/>
          <w:sz w:val="28"/>
          <w:szCs w:val="28"/>
          <w:rtl/>
        </w:rPr>
      </w:pPr>
      <w:r>
        <w:rPr>
          <w:rFonts w:hint="cs"/>
          <w:b/>
          <w:bCs/>
          <w:sz w:val="28"/>
          <w:szCs w:val="28"/>
          <w:rtl/>
          <w:lang w:bidi="ar-DZ"/>
        </w:rPr>
        <w:t xml:space="preserve">3-3 </w:t>
      </w:r>
      <w:proofErr w:type="spellStart"/>
      <w:r w:rsidRPr="00E65FCB">
        <w:rPr>
          <w:b/>
          <w:bCs/>
          <w:sz w:val="28"/>
          <w:szCs w:val="28"/>
          <w:rtl/>
          <w:lang w:bidi="ar-DZ"/>
        </w:rPr>
        <w:t>التكيفات</w:t>
      </w:r>
      <w:proofErr w:type="spellEnd"/>
      <w:r w:rsidRPr="00E65FCB">
        <w:rPr>
          <w:b/>
          <w:bCs/>
          <w:sz w:val="28"/>
          <w:szCs w:val="28"/>
          <w:rtl/>
          <w:lang w:bidi="ar-DZ"/>
        </w:rPr>
        <w:t xml:space="preserve"> العضلية </w:t>
      </w:r>
      <w:r>
        <w:rPr>
          <w:rFonts w:hint="cs"/>
          <w:b/>
          <w:bCs/>
          <w:sz w:val="28"/>
          <w:szCs w:val="28"/>
          <w:rtl/>
          <w:lang w:bidi="ar-DZ"/>
        </w:rPr>
        <w:t>(</w:t>
      </w:r>
      <w:r w:rsidRPr="00E65FCB">
        <w:rPr>
          <w:b/>
          <w:bCs/>
          <w:sz w:val="28"/>
          <w:szCs w:val="28"/>
        </w:rPr>
        <w:t>les adaptations musculaires</w:t>
      </w:r>
      <w:r>
        <w:rPr>
          <w:rFonts w:hint="cs"/>
          <w:b/>
          <w:bCs/>
          <w:sz w:val="28"/>
          <w:szCs w:val="28"/>
          <w:rtl/>
        </w:rPr>
        <w:t xml:space="preserve">): </w:t>
      </w:r>
    </w:p>
    <w:p w:rsidR="00E65FCB" w:rsidRDefault="00E65FCB" w:rsidP="00E65FCB">
      <w:pPr>
        <w:tabs>
          <w:tab w:val="left" w:pos="6075"/>
        </w:tabs>
        <w:bidi/>
        <w:spacing w:after="0" w:line="360" w:lineRule="auto"/>
        <w:jc w:val="both"/>
        <w:rPr>
          <w:sz w:val="28"/>
          <w:szCs w:val="28"/>
          <w:rtl/>
          <w:lang w:bidi="ar-DZ"/>
        </w:rPr>
      </w:pPr>
      <w:r>
        <w:rPr>
          <w:rFonts w:hint="cs"/>
          <w:sz w:val="28"/>
          <w:szCs w:val="28"/>
          <w:rtl/>
          <w:lang w:bidi="ar-DZ"/>
        </w:rPr>
        <w:t xml:space="preserve">        </w:t>
      </w:r>
      <w:r w:rsidRPr="00E65FCB">
        <w:rPr>
          <w:sz w:val="28"/>
          <w:szCs w:val="28"/>
          <w:rtl/>
          <w:lang w:bidi="ar-DZ"/>
        </w:rPr>
        <w:t xml:space="preserve">تنخفض مساحة الألياف العضلية وبالتالي مساحة العضلة ككل في المرتفعات ، أما كثافة الشعيرات الدموية ترتفع مما يحسن من إمكانية توفير وتوزيع الأكسجين في العضلات، حسب </w:t>
      </w:r>
      <w:r w:rsidRPr="00E65FCB">
        <w:rPr>
          <w:sz w:val="28"/>
          <w:szCs w:val="28"/>
        </w:rPr>
        <w:t>(</w:t>
      </w:r>
      <w:proofErr w:type="spellStart"/>
      <w:r w:rsidRPr="00E65FCB">
        <w:rPr>
          <w:sz w:val="28"/>
          <w:szCs w:val="28"/>
        </w:rPr>
        <w:t>Costill</w:t>
      </w:r>
      <w:proofErr w:type="spellEnd"/>
      <w:r w:rsidRPr="00E65FCB">
        <w:rPr>
          <w:sz w:val="28"/>
          <w:szCs w:val="28"/>
        </w:rPr>
        <w:t xml:space="preserve"> et </w:t>
      </w:r>
      <w:proofErr w:type="spellStart"/>
      <w:r w:rsidRPr="00E65FCB">
        <w:rPr>
          <w:sz w:val="28"/>
          <w:szCs w:val="28"/>
        </w:rPr>
        <w:t>coll</w:t>
      </w:r>
      <w:proofErr w:type="spellEnd"/>
      <w:r w:rsidRPr="00E65FCB">
        <w:rPr>
          <w:sz w:val="28"/>
          <w:szCs w:val="28"/>
        </w:rPr>
        <w:t xml:space="preserve">) </w:t>
      </w:r>
      <w:r w:rsidRPr="00E65FCB">
        <w:rPr>
          <w:sz w:val="28"/>
          <w:szCs w:val="28"/>
          <w:rtl/>
          <w:lang w:bidi="ar-DZ"/>
        </w:rPr>
        <w:t xml:space="preserve">بالنسبة </w:t>
      </w:r>
      <w:r w:rsidRPr="00E65FCB">
        <w:rPr>
          <w:sz w:val="28"/>
          <w:szCs w:val="28"/>
          <w:rtl/>
          <w:lang w:bidi="ar-DZ"/>
        </w:rPr>
        <w:lastRenderedPageBreak/>
        <w:t xml:space="preserve">لستة متسلقي الجبال في قمة </w:t>
      </w:r>
      <w:r w:rsidRPr="00E65FCB">
        <w:rPr>
          <w:sz w:val="28"/>
          <w:szCs w:val="28"/>
        </w:rPr>
        <w:t>(McKinley)</w:t>
      </w:r>
      <w:r w:rsidRPr="00E65FCB">
        <w:rPr>
          <w:sz w:val="28"/>
          <w:szCs w:val="28"/>
          <w:rtl/>
          <w:lang w:bidi="ar-DZ"/>
        </w:rPr>
        <w:t xml:space="preserve"> فقدوا حوالي 6 </w:t>
      </w:r>
      <w:proofErr w:type="spellStart"/>
      <w:r w:rsidRPr="00E65FCB">
        <w:rPr>
          <w:sz w:val="28"/>
          <w:szCs w:val="28"/>
          <w:rtl/>
          <w:lang w:bidi="ar-DZ"/>
        </w:rPr>
        <w:t>كلغ</w:t>
      </w:r>
      <w:proofErr w:type="spellEnd"/>
      <w:r w:rsidRPr="00E65FCB">
        <w:rPr>
          <w:sz w:val="28"/>
          <w:szCs w:val="28"/>
          <w:rtl/>
          <w:lang w:bidi="ar-DZ"/>
        </w:rPr>
        <w:t xml:space="preserve"> في الوزن، هذا الفقدان راجع إلى  نحول الجسم و نقصان حجم الماء في الوسط الخارجي للخلايا . </w:t>
      </w:r>
    </w:p>
    <w:p w:rsidR="00E65FCB" w:rsidRPr="00E65FCB" w:rsidRDefault="00E65FCB" w:rsidP="00E65FCB">
      <w:pPr>
        <w:tabs>
          <w:tab w:val="left" w:pos="6075"/>
        </w:tabs>
        <w:bidi/>
        <w:spacing w:after="0" w:line="360" w:lineRule="auto"/>
        <w:jc w:val="both"/>
        <w:rPr>
          <w:sz w:val="28"/>
          <w:szCs w:val="28"/>
        </w:rPr>
      </w:pPr>
      <w:r>
        <w:rPr>
          <w:rFonts w:hint="cs"/>
          <w:sz w:val="28"/>
          <w:szCs w:val="28"/>
          <w:rtl/>
          <w:lang w:bidi="ar-DZ"/>
        </w:rPr>
        <w:t xml:space="preserve">        </w:t>
      </w:r>
      <w:r w:rsidRPr="00E65FCB">
        <w:rPr>
          <w:sz w:val="28"/>
          <w:szCs w:val="28"/>
          <w:rtl/>
          <w:lang w:bidi="ar-DZ"/>
        </w:rPr>
        <w:t xml:space="preserve">إن </w:t>
      </w:r>
      <w:proofErr w:type="spellStart"/>
      <w:r w:rsidRPr="00E65FCB">
        <w:rPr>
          <w:sz w:val="28"/>
          <w:szCs w:val="28"/>
          <w:rtl/>
          <w:lang w:bidi="ar-DZ"/>
        </w:rPr>
        <w:t>التوضع</w:t>
      </w:r>
      <w:proofErr w:type="spellEnd"/>
      <w:r w:rsidRPr="00E65FCB">
        <w:rPr>
          <w:sz w:val="28"/>
          <w:szCs w:val="28"/>
          <w:rtl/>
          <w:lang w:bidi="ar-DZ"/>
        </w:rPr>
        <w:t xml:space="preserve"> في المرتفعات العالية  لمدة طويلة  يؤدي إلى نقص في الشهية وبالتالي نقص في الوزن بصورة غير مهمة، هذا النقص في الوزن راجع إلى  نقص حجم  الماء في الوسط الخارجي للخلايا والذوبان العضلي، أي بمعنى نقصان في مساحة الألياف العضلية البطيئة والسريعة، كذلك من المعتقد منطقيا  فقدان الشهية يحفز على إزالة البروتينات العضلية. </w:t>
      </w:r>
    </w:p>
    <w:p w:rsidR="00E65FCB" w:rsidRPr="00E65FCB" w:rsidRDefault="00E65FCB" w:rsidP="00E65FCB">
      <w:pPr>
        <w:tabs>
          <w:tab w:val="left" w:pos="6075"/>
        </w:tabs>
        <w:bidi/>
        <w:spacing w:after="0" w:line="360" w:lineRule="auto"/>
        <w:jc w:val="both"/>
        <w:rPr>
          <w:sz w:val="28"/>
          <w:szCs w:val="28"/>
        </w:rPr>
      </w:pPr>
      <w:r>
        <w:rPr>
          <w:rFonts w:hint="cs"/>
          <w:sz w:val="28"/>
          <w:szCs w:val="28"/>
          <w:rtl/>
          <w:lang w:bidi="ar-DZ"/>
        </w:rPr>
        <w:t xml:space="preserve">       </w:t>
      </w:r>
      <w:r w:rsidRPr="00E65FCB">
        <w:rPr>
          <w:sz w:val="28"/>
          <w:szCs w:val="28"/>
          <w:rtl/>
          <w:lang w:bidi="ar-DZ"/>
        </w:rPr>
        <w:t xml:space="preserve">عدة أسابيع من التواجد في المرتفعات أكثر من 2500م تؤدي إلى التخفيض في القدرة </w:t>
      </w:r>
      <w:proofErr w:type="spellStart"/>
      <w:r w:rsidRPr="00E65FCB">
        <w:rPr>
          <w:sz w:val="28"/>
          <w:szCs w:val="28"/>
          <w:rtl/>
          <w:lang w:bidi="ar-DZ"/>
        </w:rPr>
        <w:t>الايضية</w:t>
      </w:r>
      <w:proofErr w:type="spellEnd"/>
      <w:r w:rsidRPr="00E65FCB">
        <w:rPr>
          <w:sz w:val="28"/>
          <w:szCs w:val="28"/>
          <w:rtl/>
          <w:lang w:bidi="ar-DZ"/>
        </w:rPr>
        <w:t xml:space="preserve"> للعضلات </w:t>
      </w:r>
      <w:proofErr w:type="spellStart"/>
      <w:r w:rsidRPr="00E65FCB">
        <w:rPr>
          <w:sz w:val="28"/>
          <w:szCs w:val="28"/>
          <w:rtl/>
          <w:lang w:bidi="ar-DZ"/>
        </w:rPr>
        <w:t>هذة</w:t>
      </w:r>
      <w:proofErr w:type="spellEnd"/>
      <w:r w:rsidRPr="00E65FCB">
        <w:rPr>
          <w:sz w:val="28"/>
          <w:szCs w:val="28"/>
          <w:rtl/>
          <w:lang w:bidi="ar-DZ"/>
        </w:rPr>
        <w:t xml:space="preserve"> النتيجة تصبح أكثر دلالة بعد 3 إلى 4 أسابيع في المرتفعات العالية ، و في قمة </w:t>
      </w:r>
      <w:proofErr w:type="spellStart"/>
      <w:r w:rsidRPr="00E65FCB">
        <w:rPr>
          <w:sz w:val="28"/>
          <w:szCs w:val="28"/>
          <w:rtl/>
          <w:lang w:bidi="ar-DZ"/>
        </w:rPr>
        <w:t>إيفرست</w:t>
      </w:r>
      <w:proofErr w:type="spellEnd"/>
      <w:r w:rsidRPr="00E65FCB">
        <w:rPr>
          <w:sz w:val="28"/>
          <w:szCs w:val="28"/>
          <w:rtl/>
          <w:lang w:bidi="ar-DZ"/>
        </w:rPr>
        <w:t xml:space="preserve"> لوحظ انخفاض في نشاط الأنزيمات </w:t>
      </w:r>
      <w:proofErr w:type="spellStart"/>
      <w:r w:rsidRPr="00E65FCB">
        <w:rPr>
          <w:sz w:val="28"/>
          <w:szCs w:val="28"/>
          <w:rtl/>
          <w:lang w:bidi="ar-DZ"/>
        </w:rPr>
        <w:t>الجليكوليكية</w:t>
      </w:r>
      <w:proofErr w:type="spellEnd"/>
      <w:r w:rsidRPr="00E65FCB">
        <w:rPr>
          <w:sz w:val="28"/>
          <w:szCs w:val="28"/>
          <w:rtl/>
          <w:lang w:bidi="ar-DZ"/>
        </w:rPr>
        <w:t xml:space="preserve"> و </w:t>
      </w:r>
      <w:proofErr w:type="spellStart"/>
      <w:r w:rsidRPr="00E65FCB">
        <w:rPr>
          <w:sz w:val="28"/>
          <w:szCs w:val="28"/>
          <w:rtl/>
          <w:lang w:bidi="ar-DZ"/>
        </w:rPr>
        <w:t>الميتوكوندرية</w:t>
      </w:r>
      <w:proofErr w:type="spellEnd"/>
      <w:r w:rsidRPr="00E65FCB">
        <w:rPr>
          <w:sz w:val="28"/>
          <w:szCs w:val="28"/>
          <w:rtl/>
          <w:lang w:bidi="ar-DZ"/>
        </w:rPr>
        <w:t xml:space="preserve"> على مستوى عضلات </w:t>
      </w:r>
      <w:proofErr w:type="spellStart"/>
      <w:r w:rsidRPr="00E65FCB">
        <w:rPr>
          <w:sz w:val="28"/>
          <w:szCs w:val="28"/>
          <w:rtl/>
          <w:lang w:bidi="ar-DZ"/>
        </w:rPr>
        <w:t>الفخد</w:t>
      </w:r>
      <w:proofErr w:type="spellEnd"/>
      <w:r w:rsidRPr="00E65FCB">
        <w:rPr>
          <w:sz w:val="28"/>
          <w:szCs w:val="28"/>
          <w:rtl/>
          <w:lang w:bidi="ar-DZ"/>
        </w:rPr>
        <w:t xml:space="preserve"> و الساق، في هذه المرتفعات لا ينخفض محتوى الأكسجين فقط في العضلات بل يتعدى ذلك نقص في قدرة </w:t>
      </w:r>
      <w:proofErr w:type="spellStart"/>
      <w:r w:rsidRPr="00E65FCB">
        <w:rPr>
          <w:sz w:val="28"/>
          <w:szCs w:val="28"/>
          <w:rtl/>
          <w:lang w:bidi="ar-DZ"/>
        </w:rPr>
        <w:t>الفسفرة</w:t>
      </w:r>
      <w:proofErr w:type="spellEnd"/>
      <w:r w:rsidRPr="00E65FCB">
        <w:rPr>
          <w:sz w:val="28"/>
          <w:szCs w:val="28"/>
          <w:rtl/>
          <w:lang w:bidi="ar-DZ"/>
        </w:rPr>
        <w:t xml:space="preserve"> </w:t>
      </w:r>
      <w:proofErr w:type="spellStart"/>
      <w:r w:rsidRPr="00E65FCB">
        <w:rPr>
          <w:sz w:val="28"/>
          <w:szCs w:val="28"/>
          <w:rtl/>
          <w:lang w:bidi="ar-DZ"/>
        </w:rPr>
        <w:t>التأكسدية</w:t>
      </w:r>
      <w:proofErr w:type="spellEnd"/>
      <w:r w:rsidRPr="00E65FCB">
        <w:rPr>
          <w:sz w:val="28"/>
          <w:szCs w:val="28"/>
          <w:rtl/>
          <w:lang w:bidi="ar-DZ"/>
        </w:rPr>
        <w:t xml:space="preserve"> و </w:t>
      </w:r>
      <w:proofErr w:type="spellStart"/>
      <w:r w:rsidRPr="00E65FCB">
        <w:rPr>
          <w:sz w:val="28"/>
          <w:szCs w:val="28"/>
          <w:rtl/>
          <w:lang w:bidi="ar-DZ"/>
        </w:rPr>
        <w:t>الجليكوليكية</w:t>
      </w:r>
      <w:proofErr w:type="spellEnd"/>
      <w:r w:rsidRPr="00E65FCB">
        <w:rPr>
          <w:sz w:val="28"/>
          <w:szCs w:val="28"/>
          <w:rtl/>
          <w:lang w:bidi="ar-DZ"/>
        </w:rPr>
        <w:t xml:space="preserve">  في العضلات و هذا ما يؤثر على </w:t>
      </w:r>
      <w:proofErr w:type="spellStart"/>
      <w:r w:rsidRPr="00E65FCB">
        <w:rPr>
          <w:sz w:val="28"/>
          <w:szCs w:val="28"/>
          <w:rtl/>
          <w:lang w:bidi="ar-DZ"/>
        </w:rPr>
        <w:t>الاداء</w:t>
      </w:r>
      <w:proofErr w:type="spellEnd"/>
      <w:r w:rsidRPr="00E65FCB">
        <w:rPr>
          <w:sz w:val="28"/>
          <w:szCs w:val="28"/>
          <w:rtl/>
          <w:lang w:bidi="ar-DZ"/>
        </w:rPr>
        <w:t xml:space="preserve"> الهوائي و </w:t>
      </w:r>
      <w:proofErr w:type="spellStart"/>
      <w:r w:rsidRPr="00E65FCB">
        <w:rPr>
          <w:sz w:val="28"/>
          <w:szCs w:val="28"/>
          <w:rtl/>
          <w:lang w:bidi="ar-DZ"/>
        </w:rPr>
        <w:t>اللاهوائي</w:t>
      </w:r>
      <w:proofErr w:type="spellEnd"/>
      <w:r w:rsidRPr="00E65FCB">
        <w:rPr>
          <w:sz w:val="28"/>
          <w:szCs w:val="28"/>
          <w:rtl/>
          <w:lang w:bidi="ar-DZ"/>
        </w:rPr>
        <w:t xml:space="preserve"> .</w:t>
      </w:r>
      <w:r w:rsidRPr="00E65FCB">
        <w:rPr>
          <w:sz w:val="28"/>
          <w:szCs w:val="28"/>
        </w:rPr>
        <w:t xml:space="preserve"> </w:t>
      </w:r>
    </w:p>
    <w:p w:rsidR="00E65FCB" w:rsidRPr="00E65FCB" w:rsidRDefault="00E65FCB" w:rsidP="00E65FCB">
      <w:pPr>
        <w:tabs>
          <w:tab w:val="left" w:pos="6075"/>
        </w:tabs>
        <w:bidi/>
        <w:spacing w:after="0" w:line="360" w:lineRule="auto"/>
        <w:jc w:val="both"/>
        <w:rPr>
          <w:sz w:val="28"/>
          <w:szCs w:val="28"/>
        </w:rPr>
      </w:pPr>
      <w:r w:rsidRPr="00E65FCB">
        <w:rPr>
          <w:b/>
          <w:bCs/>
          <w:sz w:val="28"/>
          <w:szCs w:val="28"/>
          <w:rtl/>
          <w:lang w:bidi="ar-DZ"/>
        </w:rPr>
        <w:t>3-</w:t>
      </w:r>
      <w:r>
        <w:rPr>
          <w:rFonts w:hint="cs"/>
          <w:b/>
          <w:bCs/>
          <w:sz w:val="28"/>
          <w:szCs w:val="28"/>
          <w:rtl/>
          <w:lang w:bidi="ar-DZ"/>
        </w:rPr>
        <w:t>4</w:t>
      </w:r>
      <w:r w:rsidRPr="00E65FCB">
        <w:rPr>
          <w:b/>
          <w:bCs/>
          <w:sz w:val="28"/>
          <w:szCs w:val="28"/>
          <w:rtl/>
          <w:lang w:bidi="ar-DZ"/>
        </w:rPr>
        <w:t xml:space="preserve"> </w:t>
      </w:r>
      <w:proofErr w:type="spellStart"/>
      <w:r w:rsidRPr="00E65FCB">
        <w:rPr>
          <w:b/>
          <w:bCs/>
          <w:sz w:val="28"/>
          <w:szCs w:val="28"/>
          <w:rtl/>
          <w:lang w:bidi="ar-DZ"/>
        </w:rPr>
        <w:t>التكيفات</w:t>
      </w:r>
      <w:proofErr w:type="spellEnd"/>
      <w:r w:rsidRPr="00E65FCB">
        <w:rPr>
          <w:b/>
          <w:bCs/>
          <w:sz w:val="28"/>
          <w:szCs w:val="28"/>
          <w:rtl/>
          <w:lang w:bidi="ar-DZ"/>
        </w:rPr>
        <w:t xml:space="preserve"> الجهاز القلبي التنفسي</w:t>
      </w:r>
      <w:r>
        <w:rPr>
          <w:rFonts w:hint="cs"/>
          <w:b/>
          <w:bCs/>
          <w:sz w:val="28"/>
          <w:szCs w:val="28"/>
          <w:rtl/>
          <w:lang w:bidi="ar-DZ"/>
        </w:rPr>
        <w:t>(</w:t>
      </w:r>
      <w:r w:rsidRPr="00E65FCB">
        <w:rPr>
          <w:b/>
          <w:bCs/>
          <w:sz w:val="28"/>
          <w:szCs w:val="28"/>
        </w:rPr>
        <w:t>les adaptations cardiorespiratoires</w:t>
      </w:r>
      <w:r>
        <w:rPr>
          <w:rFonts w:hint="cs"/>
          <w:b/>
          <w:bCs/>
          <w:sz w:val="28"/>
          <w:szCs w:val="28"/>
          <w:rtl/>
        </w:rPr>
        <w:t xml:space="preserve">): </w:t>
      </w:r>
    </w:p>
    <w:p w:rsidR="00E65FCB" w:rsidRPr="00E65FCB" w:rsidRDefault="00E65FCB" w:rsidP="00E65FCB">
      <w:pPr>
        <w:tabs>
          <w:tab w:val="left" w:pos="6075"/>
        </w:tabs>
        <w:bidi/>
        <w:spacing w:after="0" w:line="360" w:lineRule="auto"/>
        <w:jc w:val="both"/>
        <w:rPr>
          <w:sz w:val="28"/>
          <w:szCs w:val="28"/>
        </w:rPr>
      </w:pPr>
      <w:r>
        <w:rPr>
          <w:rFonts w:hint="cs"/>
          <w:sz w:val="28"/>
          <w:szCs w:val="28"/>
          <w:rtl/>
          <w:lang w:bidi="ar-DZ"/>
        </w:rPr>
        <w:t xml:space="preserve">       </w:t>
      </w:r>
      <w:r w:rsidRPr="00E65FCB">
        <w:rPr>
          <w:sz w:val="28"/>
          <w:szCs w:val="28"/>
          <w:rtl/>
          <w:lang w:bidi="ar-DZ"/>
        </w:rPr>
        <w:t xml:space="preserve">الزيادة في التهوية الرئوية عند الراحة و التمرينات البدنية تعتبر التكيف الرئيسي الحاصل في المرتفعات، و هذا نتيجة للنقص في الضغط الجزئي للأكسجين في الهواء المتنفس، عند مرتفع 4000م يمكن أن ترتفع التهوية الرئوية حوالي  50 </w:t>
      </w:r>
      <w:r w:rsidRPr="00E65FCB">
        <w:rPr>
          <w:sz w:val="28"/>
          <w:szCs w:val="28"/>
        </w:rPr>
        <w:t>%</w:t>
      </w:r>
      <w:r w:rsidRPr="00E65FCB">
        <w:rPr>
          <w:sz w:val="28"/>
          <w:szCs w:val="28"/>
          <w:rtl/>
          <w:lang w:bidi="ar-DZ"/>
        </w:rPr>
        <w:t xml:space="preserve"> في الراحة، أثناء التمرينات البدنية تحت قصوى ترتفع مستويات التهوية من أجل إزالة غاز    </w:t>
      </w:r>
      <w:r w:rsidRPr="00E65FCB">
        <w:rPr>
          <w:sz w:val="28"/>
          <w:szCs w:val="28"/>
        </w:rPr>
        <w:t>CO2</w:t>
      </w:r>
      <w:r w:rsidRPr="00E65FCB">
        <w:rPr>
          <w:sz w:val="28"/>
          <w:szCs w:val="28"/>
          <w:rtl/>
          <w:lang w:bidi="ar-DZ"/>
        </w:rPr>
        <w:t xml:space="preserve"> أي بمعنى وسط أقل حموضة ،   من أجل العمل على الرفع من درجة الحموضة </w:t>
      </w:r>
      <w:r w:rsidRPr="00E65FCB">
        <w:rPr>
          <w:sz w:val="28"/>
          <w:szCs w:val="28"/>
        </w:rPr>
        <w:t xml:space="preserve">PH </w:t>
      </w:r>
      <w:r w:rsidRPr="00E65FCB">
        <w:rPr>
          <w:sz w:val="28"/>
          <w:szCs w:val="28"/>
          <w:rtl/>
          <w:lang w:bidi="ar-DZ"/>
        </w:rPr>
        <w:t xml:space="preserve"> يعمل الجسم على التخفيض من مستوى </w:t>
      </w:r>
      <w:proofErr w:type="spellStart"/>
      <w:r w:rsidRPr="00E65FCB">
        <w:rPr>
          <w:sz w:val="28"/>
          <w:szCs w:val="28"/>
          <w:rtl/>
          <w:lang w:bidi="ar-DZ"/>
        </w:rPr>
        <w:t>البيكربونات</w:t>
      </w:r>
      <w:proofErr w:type="spellEnd"/>
      <w:r w:rsidRPr="00E65FCB">
        <w:rPr>
          <w:sz w:val="28"/>
          <w:szCs w:val="28"/>
          <w:rtl/>
          <w:lang w:bidi="ar-DZ"/>
        </w:rPr>
        <w:t xml:space="preserve"> في الدم. </w:t>
      </w:r>
    </w:p>
    <w:p w:rsidR="00E65FCB" w:rsidRPr="00E65FCB" w:rsidRDefault="00E65FCB" w:rsidP="00E65FCB">
      <w:pPr>
        <w:tabs>
          <w:tab w:val="left" w:pos="6075"/>
        </w:tabs>
        <w:bidi/>
        <w:spacing w:after="0" w:line="360" w:lineRule="auto"/>
        <w:jc w:val="both"/>
        <w:rPr>
          <w:sz w:val="28"/>
          <w:szCs w:val="28"/>
        </w:rPr>
      </w:pPr>
    </w:p>
    <w:p w:rsidR="00E65FCB" w:rsidRPr="00E65FCB" w:rsidRDefault="00E65FCB" w:rsidP="00E65FCB">
      <w:pPr>
        <w:tabs>
          <w:tab w:val="left" w:pos="6075"/>
        </w:tabs>
        <w:bidi/>
        <w:spacing w:after="0" w:line="360" w:lineRule="auto"/>
        <w:rPr>
          <w:sz w:val="28"/>
          <w:szCs w:val="28"/>
        </w:rPr>
      </w:pPr>
    </w:p>
    <w:p w:rsidR="00E65FCB" w:rsidRPr="00E65FCB" w:rsidRDefault="00E65FCB" w:rsidP="00E65FCB">
      <w:pPr>
        <w:tabs>
          <w:tab w:val="left" w:pos="6075"/>
        </w:tabs>
        <w:bidi/>
        <w:spacing w:after="0" w:line="360" w:lineRule="auto"/>
        <w:rPr>
          <w:sz w:val="28"/>
          <w:szCs w:val="28"/>
        </w:rPr>
      </w:pPr>
    </w:p>
    <w:p w:rsidR="00E65FCB" w:rsidRPr="00396F73" w:rsidRDefault="00E65FCB" w:rsidP="00E65FCB">
      <w:pPr>
        <w:tabs>
          <w:tab w:val="left" w:pos="6075"/>
        </w:tabs>
        <w:spacing w:after="0" w:line="360" w:lineRule="auto"/>
        <w:rPr>
          <w:sz w:val="36"/>
          <w:szCs w:val="36"/>
        </w:rPr>
      </w:pPr>
    </w:p>
    <w:sectPr w:rsidR="00E65FCB" w:rsidRPr="00396F73" w:rsidSect="00396F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5BEA"/>
    <w:multiLevelType w:val="hybridMultilevel"/>
    <w:tmpl w:val="D76009DE"/>
    <w:lvl w:ilvl="0" w:tplc="FA6EE9C4">
      <w:start w:val="1"/>
      <w:numFmt w:val="arabicAlpha"/>
      <w:lvlText w:val="%1-"/>
      <w:lvlJc w:val="left"/>
      <w:pPr>
        <w:tabs>
          <w:tab w:val="num" w:pos="720"/>
        </w:tabs>
        <w:ind w:left="720" w:hanging="360"/>
      </w:pPr>
    </w:lvl>
    <w:lvl w:ilvl="1" w:tplc="CA12BD80" w:tentative="1">
      <w:start w:val="1"/>
      <w:numFmt w:val="arabicAlpha"/>
      <w:lvlText w:val="%2-"/>
      <w:lvlJc w:val="left"/>
      <w:pPr>
        <w:tabs>
          <w:tab w:val="num" w:pos="1440"/>
        </w:tabs>
        <w:ind w:left="1440" w:hanging="360"/>
      </w:pPr>
    </w:lvl>
    <w:lvl w:ilvl="2" w:tplc="6E86A84C" w:tentative="1">
      <w:start w:val="1"/>
      <w:numFmt w:val="arabicAlpha"/>
      <w:lvlText w:val="%3-"/>
      <w:lvlJc w:val="left"/>
      <w:pPr>
        <w:tabs>
          <w:tab w:val="num" w:pos="2160"/>
        </w:tabs>
        <w:ind w:left="2160" w:hanging="360"/>
      </w:pPr>
    </w:lvl>
    <w:lvl w:ilvl="3" w:tplc="D8468764" w:tentative="1">
      <w:start w:val="1"/>
      <w:numFmt w:val="arabicAlpha"/>
      <w:lvlText w:val="%4-"/>
      <w:lvlJc w:val="left"/>
      <w:pPr>
        <w:tabs>
          <w:tab w:val="num" w:pos="2880"/>
        </w:tabs>
        <w:ind w:left="2880" w:hanging="360"/>
      </w:pPr>
    </w:lvl>
    <w:lvl w:ilvl="4" w:tplc="8F84652C" w:tentative="1">
      <w:start w:val="1"/>
      <w:numFmt w:val="arabicAlpha"/>
      <w:lvlText w:val="%5-"/>
      <w:lvlJc w:val="left"/>
      <w:pPr>
        <w:tabs>
          <w:tab w:val="num" w:pos="3600"/>
        </w:tabs>
        <w:ind w:left="3600" w:hanging="360"/>
      </w:pPr>
    </w:lvl>
    <w:lvl w:ilvl="5" w:tplc="A2FAF714" w:tentative="1">
      <w:start w:val="1"/>
      <w:numFmt w:val="arabicAlpha"/>
      <w:lvlText w:val="%6-"/>
      <w:lvlJc w:val="left"/>
      <w:pPr>
        <w:tabs>
          <w:tab w:val="num" w:pos="4320"/>
        </w:tabs>
        <w:ind w:left="4320" w:hanging="360"/>
      </w:pPr>
    </w:lvl>
    <w:lvl w:ilvl="6" w:tplc="4614FD30" w:tentative="1">
      <w:start w:val="1"/>
      <w:numFmt w:val="arabicAlpha"/>
      <w:lvlText w:val="%7-"/>
      <w:lvlJc w:val="left"/>
      <w:pPr>
        <w:tabs>
          <w:tab w:val="num" w:pos="5040"/>
        </w:tabs>
        <w:ind w:left="5040" w:hanging="360"/>
      </w:pPr>
    </w:lvl>
    <w:lvl w:ilvl="7" w:tplc="D2CA3202" w:tentative="1">
      <w:start w:val="1"/>
      <w:numFmt w:val="arabicAlpha"/>
      <w:lvlText w:val="%8-"/>
      <w:lvlJc w:val="left"/>
      <w:pPr>
        <w:tabs>
          <w:tab w:val="num" w:pos="5760"/>
        </w:tabs>
        <w:ind w:left="5760" w:hanging="360"/>
      </w:pPr>
    </w:lvl>
    <w:lvl w:ilvl="8" w:tplc="D36EA170" w:tentative="1">
      <w:start w:val="1"/>
      <w:numFmt w:val="arabicAlpha"/>
      <w:lvlText w:val="%9-"/>
      <w:lvlJc w:val="left"/>
      <w:pPr>
        <w:tabs>
          <w:tab w:val="num" w:pos="6480"/>
        </w:tabs>
        <w:ind w:left="6480" w:hanging="360"/>
      </w:pPr>
    </w:lvl>
  </w:abstractNum>
  <w:abstractNum w:abstractNumId="1">
    <w:nsid w:val="08960E7F"/>
    <w:multiLevelType w:val="hybridMultilevel"/>
    <w:tmpl w:val="316C45DC"/>
    <w:lvl w:ilvl="0" w:tplc="B27A87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6B5F71"/>
    <w:multiLevelType w:val="multilevel"/>
    <w:tmpl w:val="7D42CF9A"/>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23A8205C"/>
    <w:multiLevelType w:val="hybridMultilevel"/>
    <w:tmpl w:val="3BC8DDE4"/>
    <w:lvl w:ilvl="0" w:tplc="998887EE">
      <w:start w:val="1"/>
      <w:numFmt w:val="decimal"/>
      <w:lvlText w:val="%1-"/>
      <w:lvlJc w:val="left"/>
      <w:pPr>
        <w:ind w:left="765" w:hanging="405"/>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674146"/>
    <w:multiLevelType w:val="hybridMultilevel"/>
    <w:tmpl w:val="04D0094C"/>
    <w:lvl w:ilvl="0" w:tplc="14AC57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6D32CD"/>
    <w:multiLevelType w:val="multilevel"/>
    <w:tmpl w:val="58EE1A0E"/>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
    <w:nsid w:val="31E27750"/>
    <w:multiLevelType w:val="multilevel"/>
    <w:tmpl w:val="AD3087E8"/>
    <w:lvl w:ilvl="0">
      <w:start w:val="2"/>
      <w:numFmt w:val="decimal"/>
      <w:lvlText w:val="%1"/>
      <w:lvlJc w:val="left"/>
      <w:pPr>
        <w:ind w:left="615" w:hanging="615"/>
      </w:pPr>
      <w:rPr>
        <w:rFonts w:hint="default"/>
        <w:b/>
      </w:rPr>
    </w:lvl>
    <w:lvl w:ilvl="1">
      <w:start w:val="2"/>
      <w:numFmt w:val="decimal"/>
      <w:lvlText w:val="%1-%2"/>
      <w:lvlJc w:val="left"/>
      <w:pPr>
        <w:ind w:left="900" w:hanging="720"/>
      </w:pPr>
      <w:rPr>
        <w:rFonts w:hint="default"/>
        <w:b/>
      </w:rPr>
    </w:lvl>
    <w:lvl w:ilvl="2">
      <w:start w:val="1"/>
      <w:numFmt w:val="decimal"/>
      <w:lvlText w:val="%1-%2-%3"/>
      <w:lvlJc w:val="left"/>
      <w:pPr>
        <w:ind w:left="1080" w:hanging="720"/>
      </w:pPr>
      <w:rPr>
        <w:rFonts w:hint="default"/>
        <w:b w:val="0"/>
        <w:bCs/>
        <w:i w:val="0"/>
        <w:iCs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7">
    <w:nsid w:val="3B864580"/>
    <w:multiLevelType w:val="hybridMultilevel"/>
    <w:tmpl w:val="02F015F6"/>
    <w:lvl w:ilvl="0" w:tplc="CF0EC8AA">
      <w:start w:val="1"/>
      <w:numFmt w:val="arabicAlpha"/>
      <w:lvlText w:val="%1-"/>
      <w:lvlJc w:val="left"/>
      <w:pPr>
        <w:tabs>
          <w:tab w:val="num" w:pos="720"/>
        </w:tabs>
        <w:ind w:left="720" w:hanging="360"/>
      </w:pPr>
    </w:lvl>
    <w:lvl w:ilvl="1" w:tplc="AEF22410" w:tentative="1">
      <w:start w:val="1"/>
      <w:numFmt w:val="arabicAlpha"/>
      <w:lvlText w:val="%2-"/>
      <w:lvlJc w:val="left"/>
      <w:pPr>
        <w:tabs>
          <w:tab w:val="num" w:pos="1440"/>
        </w:tabs>
        <w:ind w:left="1440" w:hanging="360"/>
      </w:pPr>
    </w:lvl>
    <w:lvl w:ilvl="2" w:tplc="BFD4C368" w:tentative="1">
      <w:start w:val="1"/>
      <w:numFmt w:val="arabicAlpha"/>
      <w:lvlText w:val="%3-"/>
      <w:lvlJc w:val="left"/>
      <w:pPr>
        <w:tabs>
          <w:tab w:val="num" w:pos="2160"/>
        </w:tabs>
        <w:ind w:left="2160" w:hanging="360"/>
      </w:pPr>
    </w:lvl>
    <w:lvl w:ilvl="3" w:tplc="F7C87D54" w:tentative="1">
      <w:start w:val="1"/>
      <w:numFmt w:val="arabicAlpha"/>
      <w:lvlText w:val="%4-"/>
      <w:lvlJc w:val="left"/>
      <w:pPr>
        <w:tabs>
          <w:tab w:val="num" w:pos="2880"/>
        </w:tabs>
        <w:ind w:left="2880" w:hanging="360"/>
      </w:pPr>
    </w:lvl>
    <w:lvl w:ilvl="4" w:tplc="9794B85E" w:tentative="1">
      <w:start w:val="1"/>
      <w:numFmt w:val="arabicAlpha"/>
      <w:lvlText w:val="%5-"/>
      <w:lvlJc w:val="left"/>
      <w:pPr>
        <w:tabs>
          <w:tab w:val="num" w:pos="3600"/>
        </w:tabs>
        <w:ind w:left="3600" w:hanging="360"/>
      </w:pPr>
    </w:lvl>
    <w:lvl w:ilvl="5" w:tplc="A0DC87FA" w:tentative="1">
      <w:start w:val="1"/>
      <w:numFmt w:val="arabicAlpha"/>
      <w:lvlText w:val="%6-"/>
      <w:lvlJc w:val="left"/>
      <w:pPr>
        <w:tabs>
          <w:tab w:val="num" w:pos="4320"/>
        </w:tabs>
        <w:ind w:left="4320" w:hanging="360"/>
      </w:pPr>
    </w:lvl>
    <w:lvl w:ilvl="6" w:tplc="25EA0AFA" w:tentative="1">
      <w:start w:val="1"/>
      <w:numFmt w:val="arabicAlpha"/>
      <w:lvlText w:val="%7-"/>
      <w:lvlJc w:val="left"/>
      <w:pPr>
        <w:tabs>
          <w:tab w:val="num" w:pos="5040"/>
        </w:tabs>
        <w:ind w:left="5040" w:hanging="360"/>
      </w:pPr>
    </w:lvl>
    <w:lvl w:ilvl="7" w:tplc="989C3DD8" w:tentative="1">
      <w:start w:val="1"/>
      <w:numFmt w:val="arabicAlpha"/>
      <w:lvlText w:val="%8-"/>
      <w:lvlJc w:val="left"/>
      <w:pPr>
        <w:tabs>
          <w:tab w:val="num" w:pos="5760"/>
        </w:tabs>
        <w:ind w:left="5760" w:hanging="360"/>
      </w:pPr>
    </w:lvl>
    <w:lvl w:ilvl="8" w:tplc="F920F70A" w:tentative="1">
      <w:start w:val="1"/>
      <w:numFmt w:val="arabicAlpha"/>
      <w:lvlText w:val="%9-"/>
      <w:lvlJc w:val="left"/>
      <w:pPr>
        <w:tabs>
          <w:tab w:val="num" w:pos="6480"/>
        </w:tabs>
        <w:ind w:left="6480" w:hanging="360"/>
      </w:pPr>
    </w:lvl>
  </w:abstractNum>
  <w:abstractNum w:abstractNumId="8">
    <w:nsid w:val="5A44355E"/>
    <w:multiLevelType w:val="multilevel"/>
    <w:tmpl w:val="C0CA76B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lang w:val="fr-FR"/>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5CD523AA"/>
    <w:multiLevelType w:val="hybridMultilevel"/>
    <w:tmpl w:val="9D80A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0F47EB"/>
    <w:multiLevelType w:val="multilevel"/>
    <w:tmpl w:val="8DA21250"/>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4"/>
  </w:num>
  <w:num w:numId="3">
    <w:abstractNumId w:val="9"/>
  </w:num>
  <w:num w:numId="4">
    <w:abstractNumId w:val="7"/>
  </w:num>
  <w:num w:numId="5">
    <w:abstractNumId w:val="5"/>
  </w:num>
  <w:num w:numId="6">
    <w:abstractNumId w:val="0"/>
  </w:num>
  <w:num w:numId="7">
    <w:abstractNumId w:val="6"/>
  </w:num>
  <w:num w:numId="8">
    <w:abstractNumId w:val="8"/>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6F73"/>
    <w:rsid w:val="00074431"/>
    <w:rsid w:val="002A3BF3"/>
    <w:rsid w:val="00396F73"/>
    <w:rsid w:val="003975EB"/>
    <w:rsid w:val="00463C49"/>
    <w:rsid w:val="00595F98"/>
    <w:rsid w:val="00604858"/>
    <w:rsid w:val="00B54A58"/>
    <w:rsid w:val="00E620C4"/>
    <w:rsid w:val="00E65F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F73"/>
    <w:pPr>
      <w:ind w:left="720"/>
      <w:contextualSpacing/>
    </w:pPr>
  </w:style>
  <w:style w:type="paragraph" w:styleId="NormalWeb">
    <w:name w:val="Normal (Web)"/>
    <w:basedOn w:val="Normal"/>
    <w:uiPriority w:val="99"/>
    <w:semiHidden/>
    <w:unhideWhenUsed/>
    <w:rsid w:val="00396F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96F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F73"/>
    <w:rPr>
      <w:rFonts w:ascii="Tahoma" w:hAnsi="Tahoma" w:cs="Tahoma"/>
      <w:sz w:val="16"/>
      <w:szCs w:val="16"/>
    </w:rPr>
  </w:style>
  <w:style w:type="table" w:customStyle="1" w:styleId="Grilleclaire-Accent11">
    <w:name w:val="Grille claire - Accent 11"/>
    <w:basedOn w:val="TableauNormal"/>
    <w:uiPriority w:val="62"/>
    <w:rsid w:val="00396F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2342136">
      <w:bodyDiv w:val="1"/>
      <w:marLeft w:val="0"/>
      <w:marRight w:val="0"/>
      <w:marTop w:val="0"/>
      <w:marBottom w:val="0"/>
      <w:divBdr>
        <w:top w:val="none" w:sz="0" w:space="0" w:color="auto"/>
        <w:left w:val="none" w:sz="0" w:space="0" w:color="auto"/>
        <w:bottom w:val="none" w:sz="0" w:space="0" w:color="auto"/>
        <w:right w:val="none" w:sz="0" w:space="0" w:color="auto"/>
      </w:divBdr>
    </w:div>
    <w:div w:id="77530178">
      <w:bodyDiv w:val="1"/>
      <w:marLeft w:val="0"/>
      <w:marRight w:val="0"/>
      <w:marTop w:val="0"/>
      <w:marBottom w:val="0"/>
      <w:divBdr>
        <w:top w:val="none" w:sz="0" w:space="0" w:color="auto"/>
        <w:left w:val="none" w:sz="0" w:space="0" w:color="auto"/>
        <w:bottom w:val="none" w:sz="0" w:space="0" w:color="auto"/>
        <w:right w:val="none" w:sz="0" w:space="0" w:color="auto"/>
      </w:divBdr>
    </w:div>
    <w:div w:id="106050440">
      <w:bodyDiv w:val="1"/>
      <w:marLeft w:val="0"/>
      <w:marRight w:val="0"/>
      <w:marTop w:val="0"/>
      <w:marBottom w:val="0"/>
      <w:divBdr>
        <w:top w:val="none" w:sz="0" w:space="0" w:color="auto"/>
        <w:left w:val="none" w:sz="0" w:space="0" w:color="auto"/>
        <w:bottom w:val="none" w:sz="0" w:space="0" w:color="auto"/>
        <w:right w:val="none" w:sz="0" w:space="0" w:color="auto"/>
      </w:divBdr>
    </w:div>
    <w:div w:id="107704734">
      <w:bodyDiv w:val="1"/>
      <w:marLeft w:val="0"/>
      <w:marRight w:val="0"/>
      <w:marTop w:val="0"/>
      <w:marBottom w:val="0"/>
      <w:divBdr>
        <w:top w:val="none" w:sz="0" w:space="0" w:color="auto"/>
        <w:left w:val="none" w:sz="0" w:space="0" w:color="auto"/>
        <w:bottom w:val="none" w:sz="0" w:space="0" w:color="auto"/>
        <w:right w:val="none" w:sz="0" w:space="0" w:color="auto"/>
      </w:divBdr>
    </w:div>
    <w:div w:id="173961042">
      <w:bodyDiv w:val="1"/>
      <w:marLeft w:val="0"/>
      <w:marRight w:val="0"/>
      <w:marTop w:val="0"/>
      <w:marBottom w:val="0"/>
      <w:divBdr>
        <w:top w:val="none" w:sz="0" w:space="0" w:color="auto"/>
        <w:left w:val="none" w:sz="0" w:space="0" w:color="auto"/>
        <w:bottom w:val="none" w:sz="0" w:space="0" w:color="auto"/>
        <w:right w:val="none" w:sz="0" w:space="0" w:color="auto"/>
      </w:divBdr>
    </w:div>
    <w:div w:id="209001987">
      <w:bodyDiv w:val="1"/>
      <w:marLeft w:val="0"/>
      <w:marRight w:val="0"/>
      <w:marTop w:val="0"/>
      <w:marBottom w:val="0"/>
      <w:divBdr>
        <w:top w:val="none" w:sz="0" w:space="0" w:color="auto"/>
        <w:left w:val="none" w:sz="0" w:space="0" w:color="auto"/>
        <w:bottom w:val="none" w:sz="0" w:space="0" w:color="auto"/>
        <w:right w:val="none" w:sz="0" w:space="0" w:color="auto"/>
      </w:divBdr>
    </w:div>
    <w:div w:id="241335263">
      <w:bodyDiv w:val="1"/>
      <w:marLeft w:val="0"/>
      <w:marRight w:val="0"/>
      <w:marTop w:val="0"/>
      <w:marBottom w:val="0"/>
      <w:divBdr>
        <w:top w:val="none" w:sz="0" w:space="0" w:color="auto"/>
        <w:left w:val="none" w:sz="0" w:space="0" w:color="auto"/>
        <w:bottom w:val="none" w:sz="0" w:space="0" w:color="auto"/>
        <w:right w:val="none" w:sz="0" w:space="0" w:color="auto"/>
      </w:divBdr>
    </w:div>
    <w:div w:id="493104882">
      <w:bodyDiv w:val="1"/>
      <w:marLeft w:val="0"/>
      <w:marRight w:val="0"/>
      <w:marTop w:val="0"/>
      <w:marBottom w:val="0"/>
      <w:divBdr>
        <w:top w:val="none" w:sz="0" w:space="0" w:color="auto"/>
        <w:left w:val="none" w:sz="0" w:space="0" w:color="auto"/>
        <w:bottom w:val="none" w:sz="0" w:space="0" w:color="auto"/>
        <w:right w:val="none" w:sz="0" w:space="0" w:color="auto"/>
      </w:divBdr>
    </w:div>
    <w:div w:id="569583401">
      <w:bodyDiv w:val="1"/>
      <w:marLeft w:val="0"/>
      <w:marRight w:val="0"/>
      <w:marTop w:val="0"/>
      <w:marBottom w:val="0"/>
      <w:divBdr>
        <w:top w:val="none" w:sz="0" w:space="0" w:color="auto"/>
        <w:left w:val="none" w:sz="0" w:space="0" w:color="auto"/>
        <w:bottom w:val="none" w:sz="0" w:space="0" w:color="auto"/>
        <w:right w:val="none" w:sz="0" w:space="0" w:color="auto"/>
      </w:divBdr>
    </w:div>
    <w:div w:id="577246601">
      <w:bodyDiv w:val="1"/>
      <w:marLeft w:val="0"/>
      <w:marRight w:val="0"/>
      <w:marTop w:val="0"/>
      <w:marBottom w:val="0"/>
      <w:divBdr>
        <w:top w:val="none" w:sz="0" w:space="0" w:color="auto"/>
        <w:left w:val="none" w:sz="0" w:space="0" w:color="auto"/>
        <w:bottom w:val="none" w:sz="0" w:space="0" w:color="auto"/>
        <w:right w:val="none" w:sz="0" w:space="0" w:color="auto"/>
      </w:divBdr>
    </w:div>
    <w:div w:id="612636925">
      <w:bodyDiv w:val="1"/>
      <w:marLeft w:val="0"/>
      <w:marRight w:val="0"/>
      <w:marTop w:val="0"/>
      <w:marBottom w:val="0"/>
      <w:divBdr>
        <w:top w:val="none" w:sz="0" w:space="0" w:color="auto"/>
        <w:left w:val="none" w:sz="0" w:space="0" w:color="auto"/>
        <w:bottom w:val="none" w:sz="0" w:space="0" w:color="auto"/>
        <w:right w:val="none" w:sz="0" w:space="0" w:color="auto"/>
      </w:divBdr>
    </w:div>
    <w:div w:id="613439016">
      <w:bodyDiv w:val="1"/>
      <w:marLeft w:val="0"/>
      <w:marRight w:val="0"/>
      <w:marTop w:val="0"/>
      <w:marBottom w:val="0"/>
      <w:divBdr>
        <w:top w:val="none" w:sz="0" w:space="0" w:color="auto"/>
        <w:left w:val="none" w:sz="0" w:space="0" w:color="auto"/>
        <w:bottom w:val="none" w:sz="0" w:space="0" w:color="auto"/>
        <w:right w:val="none" w:sz="0" w:space="0" w:color="auto"/>
      </w:divBdr>
    </w:div>
    <w:div w:id="641274725">
      <w:bodyDiv w:val="1"/>
      <w:marLeft w:val="0"/>
      <w:marRight w:val="0"/>
      <w:marTop w:val="0"/>
      <w:marBottom w:val="0"/>
      <w:divBdr>
        <w:top w:val="none" w:sz="0" w:space="0" w:color="auto"/>
        <w:left w:val="none" w:sz="0" w:space="0" w:color="auto"/>
        <w:bottom w:val="none" w:sz="0" w:space="0" w:color="auto"/>
        <w:right w:val="none" w:sz="0" w:space="0" w:color="auto"/>
      </w:divBdr>
    </w:div>
    <w:div w:id="652107064">
      <w:bodyDiv w:val="1"/>
      <w:marLeft w:val="0"/>
      <w:marRight w:val="0"/>
      <w:marTop w:val="0"/>
      <w:marBottom w:val="0"/>
      <w:divBdr>
        <w:top w:val="none" w:sz="0" w:space="0" w:color="auto"/>
        <w:left w:val="none" w:sz="0" w:space="0" w:color="auto"/>
        <w:bottom w:val="none" w:sz="0" w:space="0" w:color="auto"/>
        <w:right w:val="none" w:sz="0" w:space="0" w:color="auto"/>
      </w:divBdr>
    </w:div>
    <w:div w:id="689070346">
      <w:bodyDiv w:val="1"/>
      <w:marLeft w:val="0"/>
      <w:marRight w:val="0"/>
      <w:marTop w:val="0"/>
      <w:marBottom w:val="0"/>
      <w:divBdr>
        <w:top w:val="none" w:sz="0" w:space="0" w:color="auto"/>
        <w:left w:val="none" w:sz="0" w:space="0" w:color="auto"/>
        <w:bottom w:val="none" w:sz="0" w:space="0" w:color="auto"/>
        <w:right w:val="none" w:sz="0" w:space="0" w:color="auto"/>
      </w:divBdr>
    </w:div>
    <w:div w:id="718433706">
      <w:bodyDiv w:val="1"/>
      <w:marLeft w:val="0"/>
      <w:marRight w:val="0"/>
      <w:marTop w:val="0"/>
      <w:marBottom w:val="0"/>
      <w:divBdr>
        <w:top w:val="none" w:sz="0" w:space="0" w:color="auto"/>
        <w:left w:val="none" w:sz="0" w:space="0" w:color="auto"/>
        <w:bottom w:val="none" w:sz="0" w:space="0" w:color="auto"/>
        <w:right w:val="none" w:sz="0" w:space="0" w:color="auto"/>
      </w:divBdr>
      <w:divsChild>
        <w:div w:id="1982342665">
          <w:marLeft w:val="0"/>
          <w:marRight w:val="720"/>
          <w:marTop w:val="0"/>
          <w:marBottom w:val="0"/>
          <w:divBdr>
            <w:top w:val="none" w:sz="0" w:space="0" w:color="auto"/>
            <w:left w:val="none" w:sz="0" w:space="0" w:color="auto"/>
            <w:bottom w:val="none" w:sz="0" w:space="0" w:color="auto"/>
            <w:right w:val="none" w:sz="0" w:space="0" w:color="auto"/>
          </w:divBdr>
        </w:div>
      </w:divsChild>
    </w:div>
    <w:div w:id="745617146">
      <w:bodyDiv w:val="1"/>
      <w:marLeft w:val="0"/>
      <w:marRight w:val="0"/>
      <w:marTop w:val="0"/>
      <w:marBottom w:val="0"/>
      <w:divBdr>
        <w:top w:val="none" w:sz="0" w:space="0" w:color="auto"/>
        <w:left w:val="none" w:sz="0" w:space="0" w:color="auto"/>
        <w:bottom w:val="none" w:sz="0" w:space="0" w:color="auto"/>
        <w:right w:val="none" w:sz="0" w:space="0" w:color="auto"/>
      </w:divBdr>
    </w:div>
    <w:div w:id="780226266">
      <w:bodyDiv w:val="1"/>
      <w:marLeft w:val="0"/>
      <w:marRight w:val="0"/>
      <w:marTop w:val="0"/>
      <w:marBottom w:val="0"/>
      <w:divBdr>
        <w:top w:val="none" w:sz="0" w:space="0" w:color="auto"/>
        <w:left w:val="none" w:sz="0" w:space="0" w:color="auto"/>
        <w:bottom w:val="none" w:sz="0" w:space="0" w:color="auto"/>
        <w:right w:val="none" w:sz="0" w:space="0" w:color="auto"/>
      </w:divBdr>
    </w:div>
    <w:div w:id="855195489">
      <w:bodyDiv w:val="1"/>
      <w:marLeft w:val="0"/>
      <w:marRight w:val="0"/>
      <w:marTop w:val="0"/>
      <w:marBottom w:val="0"/>
      <w:divBdr>
        <w:top w:val="none" w:sz="0" w:space="0" w:color="auto"/>
        <w:left w:val="none" w:sz="0" w:space="0" w:color="auto"/>
        <w:bottom w:val="none" w:sz="0" w:space="0" w:color="auto"/>
        <w:right w:val="none" w:sz="0" w:space="0" w:color="auto"/>
      </w:divBdr>
    </w:div>
    <w:div w:id="963923416">
      <w:bodyDiv w:val="1"/>
      <w:marLeft w:val="0"/>
      <w:marRight w:val="0"/>
      <w:marTop w:val="0"/>
      <w:marBottom w:val="0"/>
      <w:divBdr>
        <w:top w:val="none" w:sz="0" w:space="0" w:color="auto"/>
        <w:left w:val="none" w:sz="0" w:space="0" w:color="auto"/>
        <w:bottom w:val="none" w:sz="0" w:space="0" w:color="auto"/>
        <w:right w:val="none" w:sz="0" w:space="0" w:color="auto"/>
      </w:divBdr>
    </w:div>
    <w:div w:id="969819213">
      <w:bodyDiv w:val="1"/>
      <w:marLeft w:val="0"/>
      <w:marRight w:val="0"/>
      <w:marTop w:val="0"/>
      <w:marBottom w:val="0"/>
      <w:divBdr>
        <w:top w:val="none" w:sz="0" w:space="0" w:color="auto"/>
        <w:left w:val="none" w:sz="0" w:space="0" w:color="auto"/>
        <w:bottom w:val="none" w:sz="0" w:space="0" w:color="auto"/>
        <w:right w:val="none" w:sz="0" w:space="0" w:color="auto"/>
      </w:divBdr>
    </w:div>
    <w:div w:id="992686287">
      <w:bodyDiv w:val="1"/>
      <w:marLeft w:val="0"/>
      <w:marRight w:val="0"/>
      <w:marTop w:val="0"/>
      <w:marBottom w:val="0"/>
      <w:divBdr>
        <w:top w:val="none" w:sz="0" w:space="0" w:color="auto"/>
        <w:left w:val="none" w:sz="0" w:space="0" w:color="auto"/>
        <w:bottom w:val="none" w:sz="0" w:space="0" w:color="auto"/>
        <w:right w:val="none" w:sz="0" w:space="0" w:color="auto"/>
      </w:divBdr>
    </w:div>
    <w:div w:id="1063484296">
      <w:bodyDiv w:val="1"/>
      <w:marLeft w:val="0"/>
      <w:marRight w:val="0"/>
      <w:marTop w:val="0"/>
      <w:marBottom w:val="0"/>
      <w:divBdr>
        <w:top w:val="none" w:sz="0" w:space="0" w:color="auto"/>
        <w:left w:val="none" w:sz="0" w:space="0" w:color="auto"/>
        <w:bottom w:val="none" w:sz="0" w:space="0" w:color="auto"/>
        <w:right w:val="none" w:sz="0" w:space="0" w:color="auto"/>
      </w:divBdr>
    </w:div>
    <w:div w:id="1099645291">
      <w:bodyDiv w:val="1"/>
      <w:marLeft w:val="0"/>
      <w:marRight w:val="0"/>
      <w:marTop w:val="0"/>
      <w:marBottom w:val="0"/>
      <w:divBdr>
        <w:top w:val="none" w:sz="0" w:space="0" w:color="auto"/>
        <w:left w:val="none" w:sz="0" w:space="0" w:color="auto"/>
        <w:bottom w:val="none" w:sz="0" w:space="0" w:color="auto"/>
        <w:right w:val="none" w:sz="0" w:space="0" w:color="auto"/>
      </w:divBdr>
    </w:div>
    <w:div w:id="1279948887">
      <w:bodyDiv w:val="1"/>
      <w:marLeft w:val="0"/>
      <w:marRight w:val="0"/>
      <w:marTop w:val="0"/>
      <w:marBottom w:val="0"/>
      <w:divBdr>
        <w:top w:val="none" w:sz="0" w:space="0" w:color="auto"/>
        <w:left w:val="none" w:sz="0" w:space="0" w:color="auto"/>
        <w:bottom w:val="none" w:sz="0" w:space="0" w:color="auto"/>
        <w:right w:val="none" w:sz="0" w:space="0" w:color="auto"/>
      </w:divBdr>
    </w:div>
    <w:div w:id="1288050676">
      <w:bodyDiv w:val="1"/>
      <w:marLeft w:val="0"/>
      <w:marRight w:val="0"/>
      <w:marTop w:val="0"/>
      <w:marBottom w:val="0"/>
      <w:divBdr>
        <w:top w:val="none" w:sz="0" w:space="0" w:color="auto"/>
        <w:left w:val="none" w:sz="0" w:space="0" w:color="auto"/>
        <w:bottom w:val="none" w:sz="0" w:space="0" w:color="auto"/>
        <w:right w:val="none" w:sz="0" w:space="0" w:color="auto"/>
      </w:divBdr>
    </w:div>
    <w:div w:id="1339767187">
      <w:bodyDiv w:val="1"/>
      <w:marLeft w:val="0"/>
      <w:marRight w:val="0"/>
      <w:marTop w:val="0"/>
      <w:marBottom w:val="0"/>
      <w:divBdr>
        <w:top w:val="none" w:sz="0" w:space="0" w:color="auto"/>
        <w:left w:val="none" w:sz="0" w:space="0" w:color="auto"/>
        <w:bottom w:val="none" w:sz="0" w:space="0" w:color="auto"/>
        <w:right w:val="none" w:sz="0" w:space="0" w:color="auto"/>
      </w:divBdr>
    </w:div>
    <w:div w:id="1356269766">
      <w:bodyDiv w:val="1"/>
      <w:marLeft w:val="0"/>
      <w:marRight w:val="0"/>
      <w:marTop w:val="0"/>
      <w:marBottom w:val="0"/>
      <w:divBdr>
        <w:top w:val="none" w:sz="0" w:space="0" w:color="auto"/>
        <w:left w:val="none" w:sz="0" w:space="0" w:color="auto"/>
        <w:bottom w:val="none" w:sz="0" w:space="0" w:color="auto"/>
        <w:right w:val="none" w:sz="0" w:space="0" w:color="auto"/>
      </w:divBdr>
    </w:div>
    <w:div w:id="1375154830">
      <w:bodyDiv w:val="1"/>
      <w:marLeft w:val="0"/>
      <w:marRight w:val="0"/>
      <w:marTop w:val="0"/>
      <w:marBottom w:val="0"/>
      <w:divBdr>
        <w:top w:val="none" w:sz="0" w:space="0" w:color="auto"/>
        <w:left w:val="none" w:sz="0" w:space="0" w:color="auto"/>
        <w:bottom w:val="none" w:sz="0" w:space="0" w:color="auto"/>
        <w:right w:val="none" w:sz="0" w:space="0" w:color="auto"/>
      </w:divBdr>
    </w:div>
    <w:div w:id="1386682618">
      <w:bodyDiv w:val="1"/>
      <w:marLeft w:val="0"/>
      <w:marRight w:val="0"/>
      <w:marTop w:val="0"/>
      <w:marBottom w:val="0"/>
      <w:divBdr>
        <w:top w:val="none" w:sz="0" w:space="0" w:color="auto"/>
        <w:left w:val="none" w:sz="0" w:space="0" w:color="auto"/>
        <w:bottom w:val="none" w:sz="0" w:space="0" w:color="auto"/>
        <w:right w:val="none" w:sz="0" w:space="0" w:color="auto"/>
      </w:divBdr>
    </w:div>
    <w:div w:id="1414089025">
      <w:bodyDiv w:val="1"/>
      <w:marLeft w:val="0"/>
      <w:marRight w:val="0"/>
      <w:marTop w:val="0"/>
      <w:marBottom w:val="0"/>
      <w:divBdr>
        <w:top w:val="none" w:sz="0" w:space="0" w:color="auto"/>
        <w:left w:val="none" w:sz="0" w:space="0" w:color="auto"/>
        <w:bottom w:val="none" w:sz="0" w:space="0" w:color="auto"/>
        <w:right w:val="none" w:sz="0" w:space="0" w:color="auto"/>
      </w:divBdr>
    </w:div>
    <w:div w:id="1457798564">
      <w:bodyDiv w:val="1"/>
      <w:marLeft w:val="0"/>
      <w:marRight w:val="0"/>
      <w:marTop w:val="0"/>
      <w:marBottom w:val="0"/>
      <w:divBdr>
        <w:top w:val="none" w:sz="0" w:space="0" w:color="auto"/>
        <w:left w:val="none" w:sz="0" w:space="0" w:color="auto"/>
        <w:bottom w:val="none" w:sz="0" w:space="0" w:color="auto"/>
        <w:right w:val="none" w:sz="0" w:space="0" w:color="auto"/>
      </w:divBdr>
    </w:div>
    <w:div w:id="1477143442">
      <w:bodyDiv w:val="1"/>
      <w:marLeft w:val="0"/>
      <w:marRight w:val="0"/>
      <w:marTop w:val="0"/>
      <w:marBottom w:val="0"/>
      <w:divBdr>
        <w:top w:val="none" w:sz="0" w:space="0" w:color="auto"/>
        <w:left w:val="none" w:sz="0" w:space="0" w:color="auto"/>
        <w:bottom w:val="none" w:sz="0" w:space="0" w:color="auto"/>
        <w:right w:val="none" w:sz="0" w:space="0" w:color="auto"/>
      </w:divBdr>
    </w:div>
    <w:div w:id="1480727227">
      <w:bodyDiv w:val="1"/>
      <w:marLeft w:val="0"/>
      <w:marRight w:val="0"/>
      <w:marTop w:val="0"/>
      <w:marBottom w:val="0"/>
      <w:divBdr>
        <w:top w:val="none" w:sz="0" w:space="0" w:color="auto"/>
        <w:left w:val="none" w:sz="0" w:space="0" w:color="auto"/>
        <w:bottom w:val="none" w:sz="0" w:space="0" w:color="auto"/>
        <w:right w:val="none" w:sz="0" w:space="0" w:color="auto"/>
      </w:divBdr>
    </w:div>
    <w:div w:id="1523393630">
      <w:bodyDiv w:val="1"/>
      <w:marLeft w:val="0"/>
      <w:marRight w:val="0"/>
      <w:marTop w:val="0"/>
      <w:marBottom w:val="0"/>
      <w:divBdr>
        <w:top w:val="none" w:sz="0" w:space="0" w:color="auto"/>
        <w:left w:val="none" w:sz="0" w:space="0" w:color="auto"/>
        <w:bottom w:val="none" w:sz="0" w:space="0" w:color="auto"/>
        <w:right w:val="none" w:sz="0" w:space="0" w:color="auto"/>
      </w:divBdr>
    </w:div>
    <w:div w:id="1577322242">
      <w:bodyDiv w:val="1"/>
      <w:marLeft w:val="0"/>
      <w:marRight w:val="0"/>
      <w:marTop w:val="0"/>
      <w:marBottom w:val="0"/>
      <w:divBdr>
        <w:top w:val="none" w:sz="0" w:space="0" w:color="auto"/>
        <w:left w:val="none" w:sz="0" w:space="0" w:color="auto"/>
        <w:bottom w:val="none" w:sz="0" w:space="0" w:color="auto"/>
        <w:right w:val="none" w:sz="0" w:space="0" w:color="auto"/>
      </w:divBdr>
    </w:div>
    <w:div w:id="1580406681">
      <w:bodyDiv w:val="1"/>
      <w:marLeft w:val="0"/>
      <w:marRight w:val="0"/>
      <w:marTop w:val="0"/>
      <w:marBottom w:val="0"/>
      <w:divBdr>
        <w:top w:val="none" w:sz="0" w:space="0" w:color="auto"/>
        <w:left w:val="none" w:sz="0" w:space="0" w:color="auto"/>
        <w:bottom w:val="none" w:sz="0" w:space="0" w:color="auto"/>
        <w:right w:val="none" w:sz="0" w:space="0" w:color="auto"/>
      </w:divBdr>
    </w:div>
    <w:div w:id="1614940044">
      <w:bodyDiv w:val="1"/>
      <w:marLeft w:val="0"/>
      <w:marRight w:val="0"/>
      <w:marTop w:val="0"/>
      <w:marBottom w:val="0"/>
      <w:divBdr>
        <w:top w:val="none" w:sz="0" w:space="0" w:color="auto"/>
        <w:left w:val="none" w:sz="0" w:space="0" w:color="auto"/>
        <w:bottom w:val="none" w:sz="0" w:space="0" w:color="auto"/>
        <w:right w:val="none" w:sz="0" w:space="0" w:color="auto"/>
      </w:divBdr>
    </w:div>
    <w:div w:id="1707369922">
      <w:bodyDiv w:val="1"/>
      <w:marLeft w:val="0"/>
      <w:marRight w:val="0"/>
      <w:marTop w:val="0"/>
      <w:marBottom w:val="0"/>
      <w:divBdr>
        <w:top w:val="none" w:sz="0" w:space="0" w:color="auto"/>
        <w:left w:val="none" w:sz="0" w:space="0" w:color="auto"/>
        <w:bottom w:val="none" w:sz="0" w:space="0" w:color="auto"/>
        <w:right w:val="none" w:sz="0" w:space="0" w:color="auto"/>
      </w:divBdr>
    </w:div>
    <w:div w:id="1847745357">
      <w:bodyDiv w:val="1"/>
      <w:marLeft w:val="0"/>
      <w:marRight w:val="0"/>
      <w:marTop w:val="0"/>
      <w:marBottom w:val="0"/>
      <w:divBdr>
        <w:top w:val="none" w:sz="0" w:space="0" w:color="auto"/>
        <w:left w:val="none" w:sz="0" w:space="0" w:color="auto"/>
        <w:bottom w:val="none" w:sz="0" w:space="0" w:color="auto"/>
        <w:right w:val="none" w:sz="0" w:space="0" w:color="auto"/>
      </w:divBdr>
    </w:div>
    <w:div w:id="1847747479">
      <w:bodyDiv w:val="1"/>
      <w:marLeft w:val="0"/>
      <w:marRight w:val="0"/>
      <w:marTop w:val="0"/>
      <w:marBottom w:val="0"/>
      <w:divBdr>
        <w:top w:val="none" w:sz="0" w:space="0" w:color="auto"/>
        <w:left w:val="none" w:sz="0" w:space="0" w:color="auto"/>
        <w:bottom w:val="none" w:sz="0" w:space="0" w:color="auto"/>
        <w:right w:val="none" w:sz="0" w:space="0" w:color="auto"/>
      </w:divBdr>
    </w:div>
    <w:div w:id="1897666433">
      <w:bodyDiv w:val="1"/>
      <w:marLeft w:val="0"/>
      <w:marRight w:val="0"/>
      <w:marTop w:val="0"/>
      <w:marBottom w:val="0"/>
      <w:divBdr>
        <w:top w:val="none" w:sz="0" w:space="0" w:color="auto"/>
        <w:left w:val="none" w:sz="0" w:space="0" w:color="auto"/>
        <w:bottom w:val="none" w:sz="0" w:space="0" w:color="auto"/>
        <w:right w:val="none" w:sz="0" w:space="0" w:color="auto"/>
      </w:divBdr>
    </w:div>
    <w:div w:id="1941988796">
      <w:bodyDiv w:val="1"/>
      <w:marLeft w:val="0"/>
      <w:marRight w:val="0"/>
      <w:marTop w:val="0"/>
      <w:marBottom w:val="0"/>
      <w:divBdr>
        <w:top w:val="none" w:sz="0" w:space="0" w:color="auto"/>
        <w:left w:val="none" w:sz="0" w:space="0" w:color="auto"/>
        <w:bottom w:val="none" w:sz="0" w:space="0" w:color="auto"/>
        <w:right w:val="none" w:sz="0" w:space="0" w:color="auto"/>
      </w:divBdr>
    </w:div>
    <w:div w:id="1943224913">
      <w:bodyDiv w:val="1"/>
      <w:marLeft w:val="0"/>
      <w:marRight w:val="0"/>
      <w:marTop w:val="0"/>
      <w:marBottom w:val="0"/>
      <w:divBdr>
        <w:top w:val="none" w:sz="0" w:space="0" w:color="auto"/>
        <w:left w:val="none" w:sz="0" w:space="0" w:color="auto"/>
        <w:bottom w:val="none" w:sz="0" w:space="0" w:color="auto"/>
        <w:right w:val="none" w:sz="0" w:space="0" w:color="auto"/>
      </w:divBdr>
    </w:div>
    <w:div w:id="1965689940">
      <w:bodyDiv w:val="1"/>
      <w:marLeft w:val="0"/>
      <w:marRight w:val="0"/>
      <w:marTop w:val="0"/>
      <w:marBottom w:val="0"/>
      <w:divBdr>
        <w:top w:val="none" w:sz="0" w:space="0" w:color="auto"/>
        <w:left w:val="none" w:sz="0" w:space="0" w:color="auto"/>
        <w:bottom w:val="none" w:sz="0" w:space="0" w:color="auto"/>
        <w:right w:val="none" w:sz="0" w:space="0" w:color="auto"/>
      </w:divBdr>
    </w:div>
    <w:div w:id="1975133320">
      <w:bodyDiv w:val="1"/>
      <w:marLeft w:val="0"/>
      <w:marRight w:val="0"/>
      <w:marTop w:val="0"/>
      <w:marBottom w:val="0"/>
      <w:divBdr>
        <w:top w:val="none" w:sz="0" w:space="0" w:color="auto"/>
        <w:left w:val="none" w:sz="0" w:space="0" w:color="auto"/>
        <w:bottom w:val="none" w:sz="0" w:space="0" w:color="auto"/>
        <w:right w:val="none" w:sz="0" w:space="0" w:color="auto"/>
      </w:divBdr>
    </w:div>
    <w:div w:id="1986428821">
      <w:bodyDiv w:val="1"/>
      <w:marLeft w:val="0"/>
      <w:marRight w:val="0"/>
      <w:marTop w:val="0"/>
      <w:marBottom w:val="0"/>
      <w:divBdr>
        <w:top w:val="none" w:sz="0" w:space="0" w:color="auto"/>
        <w:left w:val="none" w:sz="0" w:space="0" w:color="auto"/>
        <w:bottom w:val="none" w:sz="0" w:space="0" w:color="auto"/>
        <w:right w:val="none" w:sz="0" w:space="0" w:color="auto"/>
      </w:divBdr>
      <w:divsChild>
        <w:div w:id="1887831230">
          <w:marLeft w:val="0"/>
          <w:marRight w:val="547"/>
          <w:marTop w:val="0"/>
          <w:marBottom w:val="0"/>
          <w:divBdr>
            <w:top w:val="none" w:sz="0" w:space="0" w:color="auto"/>
            <w:left w:val="none" w:sz="0" w:space="0" w:color="auto"/>
            <w:bottom w:val="none" w:sz="0" w:space="0" w:color="auto"/>
            <w:right w:val="none" w:sz="0" w:space="0" w:color="auto"/>
          </w:divBdr>
        </w:div>
      </w:divsChild>
    </w:div>
    <w:div w:id="2039961558">
      <w:bodyDiv w:val="1"/>
      <w:marLeft w:val="0"/>
      <w:marRight w:val="0"/>
      <w:marTop w:val="0"/>
      <w:marBottom w:val="0"/>
      <w:divBdr>
        <w:top w:val="none" w:sz="0" w:space="0" w:color="auto"/>
        <w:left w:val="none" w:sz="0" w:space="0" w:color="auto"/>
        <w:bottom w:val="none" w:sz="0" w:space="0" w:color="auto"/>
        <w:right w:val="none" w:sz="0" w:space="0" w:color="auto"/>
      </w:divBdr>
    </w:div>
    <w:div w:id="2044862852">
      <w:bodyDiv w:val="1"/>
      <w:marLeft w:val="0"/>
      <w:marRight w:val="0"/>
      <w:marTop w:val="0"/>
      <w:marBottom w:val="0"/>
      <w:divBdr>
        <w:top w:val="none" w:sz="0" w:space="0" w:color="auto"/>
        <w:left w:val="none" w:sz="0" w:space="0" w:color="auto"/>
        <w:bottom w:val="none" w:sz="0" w:space="0" w:color="auto"/>
        <w:right w:val="none" w:sz="0" w:space="0" w:color="auto"/>
      </w:divBdr>
    </w:div>
    <w:div w:id="20885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Classeur1.xlsx" TargetMode="External"/><Relationship Id="rId1"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pPr>
            <a:r>
              <a:rPr lang="fr-FR" sz="1400" dirty="0" smtClean="0"/>
              <a:t>VO2</a:t>
            </a:r>
            <a:r>
              <a:rPr lang="fr-FR" sz="1400" baseline="0" dirty="0" smtClean="0"/>
              <a:t> max en fonction de la PO2 de l’air inspiré </a:t>
            </a:r>
            <a:endParaRPr lang="fr-FR" sz="1400" dirty="0"/>
          </a:p>
        </c:rich>
      </c:tx>
      <c:overlay val="1"/>
    </c:title>
    <c:plotArea>
      <c:layout>
        <c:manualLayout>
          <c:layoutTarget val="inner"/>
          <c:xMode val="edge"/>
          <c:yMode val="edge"/>
          <c:x val="0.17559734309527247"/>
          <c:y val="0.14773403324584441"/>
          <c:w val="0.70159022885297229"/>
          <c:h val="0.6676360130909591"/>
        </c:manualLayout>
      </c:layout>
      <c:scatterChart>
        <c:scatterStyle val="smoothMarker"/>
        <c:ser>
          <c:idx val="0"/>
          <c:order val="0"/>
          <c:tx>
            <c:strRef>
              <c:f>Feuil4!$A$69</c:f>
              <c:strCache>
                <c:ptCount val="1"/>
                <c:pt idx="0">
                  <c:v>expiédition de 1981</c:v>
                </c:pt>
              </c:strCache>
            </c:strRef>
          </c:tx>
          <c:xVal>
            <c:numRef>
              <c:f>Feuil4!$B$68:$J$68</c:f>
              <c:numCache>
                <c:formatCode>General</c:formatCode>
                <c:ptCount val="9"/>
                <c:pt idx="0">
                  <c:v>0</c:v>
                </c:pt>
                <c:pt idx="1">
                  <c:v>20</c:v>
                </c:pt>
                <c:pt idx="2">
                  <c:v>40</c:v>
                </c:pt>
                <c:pt idx="3">
                  <c:v>60</c:v>
                </c:pt>
                <c:pt idx="4">
                  <c:v>80</c:v>
                </c:pt>
                <c:pt idx="5">
                  <c:v>100</c:v>
                </c:pt>
                <c:pt idx="6">
                  <c:v>120</c:v>
                </c:pt>
                <c:pt idx="7">
                  <c:v>140</c:v>
                </c:pt>
                <c:pt idx="8">
                  <c:v>160</c:v>
                </c:pt>
              </c:numCache>
            </c:numRef>
          </c:xVal>
          <c:yVal>
            <c:numRef>
              <c:f>Feuil4!$B$69:$J$69</c:f>
              <c:numCache>
                <c:formatCode>General</c:formatCode>
                <c:ptCount val="9"/>
                <c:pt idx="2">
                  <c:v>15</c:v>
                </c:pt>
                <c:pt idx="3">
                  <c:v>30</c:v>
                </c:pt>
                <c:pt idx="4">
                  <c:v>40</c:v>
                </c:pt>
                <c:pt idx="5">
                  <c:v>48</c:v>
                </c:pt>
                <c:pt idx="6">
                  <c:v>55</c:v>
                </c:pt>
                <c:pt idx="7">
                  <c:v>58</c:v>
                </c:pt>
                <c:pt idx="8">
                  <c:v>60</c:v>
                </c:pt>
              </c:numCache>
            </c:numRef>
          </c:yVal>
          <c:smooth val="1"/>
        </c:ser>
        <c:ser>
          <c:idx val="1"/>
          <c:order val="1"/>
          <c:tx>
            <c:strRef>
              <c:f>Feuil4!$A$70</c:f>
              <c:strCache>
                <c:ptCount val="1"/>
                <c:pt idx="0">
                  <c:v>pugh et coll. 1964</c:v>
                </c:pt>
              </c:strCache>
            </c:strRef>
          </c:tx>
          <c:xVal>
            <c:numRef>
              <c:f>Feuil4!$B$68:$J$68</c:f>
              <c:numCache>
                <c:formatCode>General</c:formatCode>
                <c:ptCount val="9"/>
                <c:pt idx="0">
                  <c:v>0</c:v>
                </c:pt>
                <c:pt idx="1">
                  <c:v>20</c:v>
                </c:pt>
                <c:pt idx="2">
                  <c:v>40</c:v>
                </c:pt>
                <c:pt idx="3">
                  <c:v>60</c:v>
                </c:pt>
                <c:pt idx="4">
                  <c:v>80</c:v>
                </c:pt>
                <c:pt idx="5">
                  <c:v>100</c:v>
                </c:pt>
                <c:pt idx="6">
                  <c:v>120</c:v>
                </c:pt>
                <c:pt idx="7">
                  <c:v>140</c:v>
                </c:pt>
                <c:pt idx="8">
                  <c:v>160</c:v>
                </c:pt>
              </c:numCache>
            </c:numRef>
          </c:xVal>
          <c:yVal>
            <c:numRef>
              <c:f>Feuil4!$B$70:$J$70</c:f>
              <c:numCache>
                <c:formatCode>General</c:formatCode>
                <c:ptCount val="9"/>
                <c:pt idx="2">
                  <c:v>5</c:v>
                </c:pt>
                <c:pt idx="3">
                  <c:v>25</c:v>
                </c:pt>
                <c:pt idx="4">
                  <c:v>36</c:v>
                </c:pt>
                <c:pt idx="5">
                  <c:v>42</c:v>
                </c:pt>
                <c:pt idx="6">
                  <c:v>46</c:v>
                </c:pt>
                <c:pt idx="7">
                  <c:v>49</c:v>
                </c:pt>
                <c:pt idx="8">
                  <c:v>50</c:v>
                </c:pt>
              </c:numCache>
            </c:numRef>
          </c:yVal>
          <c:smooth val="1"/>
        </c:ser>
        <c:axId val="62760448"/>
        <c:axId val="62762368"/>
      </c:scatterChart>
      <c:valAx>
        <c:axId val="62760448"/>
        <c:scaling>
          <c:orientation val="minMax"/>
        </c:scaling>
        <c:axPos val="b"/>
        <c:title>
          <c:tx>
            <c:rich>
              <a:bodyPr/>
              <a:lstStyle/>
              <a:p>
                <a:pPr>
                  <a:defRPr sz="1400"/>
                </a:pPr>
                <a:r>
                  <a:rPr lang="fr-FR" sz="1400" dirty="0" smtClean="0"/>
                  <a:t>PO2</a:t>
                </a:r>
                <a:r>
                  <a:rPr lang="fr-FR" sz="1400" baseline="0" dirty="0" smtClean="0"/>
                  <a:t> inspirée (mm Hg à 0° C)</a:t>
                </a:r>
                <a:endParaRPr lang="fr-FR" sz="1400" dirty="0"/>
              </a:p>
            </c:rich>
          </c:tx>
        </c:title>
        <c:numFmt formatCode="General" sourceLinked="1"/>
        <c:tickLblPos val="nextTo"/>
        <c:txPr>
          <a:bodyPr/>
          <a:lstStyle/>
          <a:p>
            <a:pPr>
              <a:defRPr sz="1400" b="1"/>
            </a:pPr>
            <a:endParaRPr lang="fr-FR"/>
          </a:p>
        </c:txPr>
        <c:crossAx val="62762368"/>
        <c:crosses val="autoZero"/>
        <c:crossBetween val="midCat"/>
        <c:majorUnit val="50"/>
      </c:valAx>
      <c:valAx>
        <c:axId val="62762368"/>
        <c:scaling>
          <c:orientation val="minMax"/>
        </c:scaling>
        <c:axPos val="l"/>
        <c:majorGridlines/>
        <c:title>
          <c:tx>
            <c:rich>
              <a:bodyPr rot="-5400000" vert="horz"/>
              <a:lstStyle/>
              <a:p>
                <a:pPr>
                  <a:defRPr sz="1400"/>
                </a:pPr>
                <a:r>
                  <a:rPr lang="fr-FR" sz="1400" dirty="0" smtClean="0"/>
                  <a:t>VO2</a:t>
                </a:r>
                <a:r>
                  <a:rPr lang="fr-FR" sz="1400" baseline="0" dirty="0" smtClean="0"/>
                  <a:t> max (ml/kg/min)</a:t>
                </a:r>
                <a:endParaRPr lang="fr-FR" sz="1400" dirty="0"/>
              </a:p>
            </c:rich>
          </c:tx>
          <c:layout>
            <c:manualLayout>
              <c:xMode val="edge"/>
              <c:yMode val="edge"/>
              <c:x val="3.0744750656167982E-2"/>
              <c:y val="0.21695235162843568"/>
            </c:manualLayout>
          </c:layout>
        </c:title>
        <c:numFmt formatCode="General" sourceLinked="1"/>
        <c:tickLblPos val="nextTo"/>
        <c:txPr>
          <a:bodyPr/>
          <a:lstStyle/>
          <a:p>
            <a:pPr>
              <a:defRPr sz="1400" b="1"/>
            </a:pPr>
            <a:endParaRPr lang="fr-FR"/>
          </a:p>
        </c:txPr>
        <c:crossAx val="62760448"/>
        <c:crosses val="autoZero"/>
        <c:crossBetween val="midCat"/>
      </c:valAx>
      <c:spPr>
        <a:blipFill>
          <a:blip xmlns:r="http://schemas.openxmlformats.org/officeDocument/2006/relationships" r:embed="rId1"/>
          <a:tile tx="0" ty="0" sx="100000" sy="100000" flip="none" algn="tl"/>
        </a:blipFill>
      </c:spPr>
    </c:plotArea>
    <c:legend>
      <c:legendPos val="r"/>
      <c:layout>
        <c:manualLayout>
          <c:xMode val="edge"/>
          <c:yMode val="edge"/>
          <c:x val="0.21685315651333148"/>
          <c:y val="0.16992205040635094"/>
          <c:w val="0.28642642642642641"/>
          <c:h val="0.17388969897281359"/>
        </c:manualLayout>
      </c:layout>
      <c:txPr>
        <a:bodyPr/>
        <a:lstStyle/>
        <a:p>
          <a:pPr>
            <a:defRPr sz="1200" b="1"/>
          </a:pPr>
          <a:endParaRPr lang="fr-FR"/>
        </a:p>
      </c:txPr>
    </c:legend>
    <c:plotVisOnly val="1"/>
  </c:chart>
  <c:txPr>
    <a:bodyPr/>
    <a:lstStyle/>
    <a:p>
      <a:pPr>
        <a:defRPr sz="1800"/>
      </a:pPr>
      <a:endParaRPr lang="fr-F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0.17544</cdr:x>
      <cdr:y>0.79518</cdr:y>
    </cdr:from>
    <cdr:to>
      <cdr:x>0.87719</cdr:x>
      <cdr:y>0.79543</cdr:y>
    </cdr:to>
    <cdr:sp macro="" textlink="">
      <cdr:nvSpPr>
        <cdr:cNvPr id="3" name="Connecteur droit 2"/>
        <cdr:cNvSpPr/>
      </cdr:nvSpPr>
      <cdr:spPr>
        <a:xfrm xmlns:a="http://schemas.openxmlformats.org/drawingml/2006/main">
          <a:off x="1524000" y="5029200"/>
          <a:ext cx="6096000" cy="1588"/>
        </a:xfrm>
        <a:prstGeom xmlns:a="http://schemas.openxmlformats.org/drawingml/2006/main" prst="line">
          <a:avLst/>
        </a:prstGeom>
        <a:ln xmlns:a="http://schemas.openxmlformats.org/drawingml/2006/main" w="38100">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a:p>
      </cdr:txBody>
    </cdr:sp>
  </cdr:relSizeAnchor>
  <cdr:relSizeAnchor xmlns:cdr="http://schemas.openxmlformats.org/drawingml/2006/chartDrawing">
    <cdr:from>
      <cdr:x>0.18421</cdr:x>
      <cdr:y>0.48193</cdr:y>
    </cdr:from>
    <cdr:to>
      <cdr:x>0.35088</cdr:x>
      <cdr:y>0.59036</cdr:y>
    </cdr:to>
    <cdr:sp macro="" textlink="">
      <cdr:nvSpPr>
        <cdr:cNvPr id="4" name="Rectangle 3"/>
        <cdr:cNvSpPr/>
      </cdr:nvSpPr>
      <cdr:spPr>
        <a:xfrm xmlns:a="http://schemas.openxmlformats.org/drawingml/2006/main">
          <a:off x="1600200" y="3048000"/>
          <a:ext cx="1447800" cy="685800"/>
        </a:xfrm>
        <a:prstGeom xmlns:a="http://schemas.openxmlformats.org/drawingml/2006/main" prst="rect">
          <a:avLst/>
        </a:prstGeom>
        <a:noFill xmlns:a="http://schemas.openxmlformats.org/drawingml/2006/main"/>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fr-FR"/>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xmlns:a="http://schemas.openxmlformats.org/drawingml/2006/main">
          <a:pPr algn="ctr"/>
          <a:r>
            <a:rPr lang="fr-FR" sz="1200" b="1" dirty="0" smtClean="0">
              <a:solidFill>
                <a:sysClr val="windowText" lastClr="000000"/>
              </a:solidFill>
            </a:rPr>
            <a:t>Sommet de l’Everest</a:t>
          </a:r>
          <a:endParaRPr lang="fr-FR" sz="1200" b="1" dirty="0">
            <a:solidFill>
              <a:sysClr val="windowText" lastClr="000000"/>
            </a:solidFill>
          </a:endParaRPr>
        </a:p>
      </cdr:txBody>
    </cdr:sp>
  </cdr:relSizeAnchor>
  <cdr:relSizeAnchor xmlns:cdr="http://schemas.openxmlformats.org/drawingml/2006/chartDrawing">
    <cdr:from>
      <cdr:x>0.2807</cdr:x>
      <cdr:y>0.60241</cdr:y>
    </cdr:from>
    <cdr:to>
      <cdr:x>0.29825</cdr:x>
      <cdr:y>0.6747</cdr:y>
    </cdr:to>
    <cdr:sp macro="" textlink="">
      <cdr:nvSpPr>
        <cdr:cNvPr id="6" name="Connecteur droit avec flèche 5"/>
        <cdr:cNvSpPr/>
      </cdr:nvSpPr>
      <cdr:spPr>
        <a:xfrm xmlns:a="http://schemas.openxmlformats.org/drawingml/2006/main" rot="16200000" flipH="1">
          <a:off x="2438400" y="3810000"/>
          <a:ext cx="152401" cy="457200"/>
        </a:xfrm>
        <a:prstGeom xmlns:a="http://schemas.openxmlformats.org/drawingml/2006/main" prst="straightConnector1">
          <a:avLst/>
        </a:prstGeom>
        <a:ln xmlns:a="http://schemas.openxmlformats.org/drawingml/2006/main">
          <a:tailEnd type="arrow"/>
        </a:ln>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a:p>
      </cdr:txBody>
    </cdr:sp>
  </cdr:relSizeAnchor>
  <cdr:relSizeAnchor xmlns:cdr="http://schemas.openxmlformats.org/drawingml/2006/chartDrawing">
    <cdr:from>
      <cdr:x>0.65789</cdr:x>
      <cdr:y>0.71084</cdr:y>
    </cdr:from>
    <cdr:to>
      <cdr:x>0.82456</cdr:x>
      <cdr:y>0.77108</cdr:y>
    </cdr:to>
    <cdr:sp macro="" textlink="">
      <cdr:nvSpPr>
        <cdr:cNvPr id="7" name="Rectangle 6"/>
        <cdr:cNvSpPr/>
      </cdr:nvSpPr>
      <cdr:spPr>
        <a:xfrm xmlns:a="http://schemas.openxmlformats.org/drawingml/2006/main">
          <a:off x="5715000" y="4495800"/>
          <a:ext cx="1447800" cy="38100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fr-FR" sz="1200" b="1" dirty="0" smtClean="0">
              <a:solidFill>
                <a:schemeClr val="tx1"/>
              </a:solidFill>
            </a:rPr>
            <a:t>VO2 basale </a:t>
          </a:r>
          <a:endParaRPr lang="fr-FR" sz="1200" b="1" dirty="0">
            <a:solidFill>
              <a:schemeClr val="tx1"/>
            </a:solidFill>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1072-6434-4951-9E87-41C2EEFE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2133</Words>
  <Characters>11736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INFOSUD</dc:creator>
  <cp:lastModifiedBy>INFOSUD</cp:lastModifiedBy>
  <cp:revision>5</cp:revision>
  <dcterms:created xsi:type="dcterms:W3CDTF">2017-10-26T08:28:00Z</dcterms:created>
  <dcterms:modified xsi:type="dcterms:W3CDTF">2017-12-04T13:22:00Z</dcterms:modified>
</cp:coreProperties>
</file>