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89" w:rsidRPr="004D338C" w:rsidRDefault="00761489" w:rsidP="00761489">
      <w:pPr>
        <w:spacing w:line="240" w:lineRule="auto"/>
        <w:jc w:val="center"/>
        <w:rPr>
          <w:rFonts w:asciiTheme="majorBidi" w:hAnsiTheme="majorBidi" w:cstheme="majorBidi"/>
          <w:b/>
          <w:bCs/>
          <w:sz w:val="24"/>
          <w:szCs w:val="24"/>
        </w:rPr>
      </w:pPr>
      <w:r w:rsidRPr="004D338C">
        <w:rPr>
          <w:rFonts w:asciiTheme="majorBidi" w:hAnsiTheme="majorBidi" w:cstheme="majorBidi"/>
          <w:b/>
          <w:bCs/>
          <w:sz w:val="24"/>
          <w:szCs w:val="24"/>
        </w:rPr>
        <w:t>Faculté des sciences exactes et sciences de la nature et de la vie</w:t>
      </w:r>
    </w:p>
    <w:p w:rsidR="00761489" w:rsidRPr="004D338C" w:rsidRDefault="00761489" w:rsidP="00761489">
      <w:pPr>
        <w:spacing w:line="240" w:lineRule="auto"/>
        <w:jc w:val="center"/>
        <w:rPr>
          <w:rFonts w:asciiTheme="majorBidi" w:hAnsiTheme="majorBidi" w:cstheme="majorBidi"/>
          <w:b/>
          <w:bCs/>
          <w:sz w:val="24"/>
          <w:szCs w:val="24"/>
        </w:rPr>
      </w:pPr>
      <w:r w:rsidRPr="004D338C">
        <w:rPr>
          <w:rFonts w:asciiTheme="majorBidi" w:hAnsiTheme="majorBidi" w:cstheme="majorBidi"/>
          <w:b/>
          <w:bCs/>
          <w:sz w:val="24"/>
          <w:szCs w:val="24"/>
        </w:rPr>
        <w:t>Dépa</w:t>
      </w:r>
      <w:r>
        <w:rPr>
          <w:rFonts w:asciiTheme="majorBidi" w:hAnsiTheme="majorBidi" w:cstheme="majorBidi"/>
          <w:b/>
          <w:bCs/>
          <w:sz w:val="24"/>
          <w:szCs w:val="24"/>
        </w:rPr>
        <w:t>rtement des sciences de la nature et de la vie</w:t>
      </w:r>
    </w:p>
    <w:p w:rsidR="00761489" w:rsidRDefault="00761489" w:rsidP="0076148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Analyse d’article M1 BTV </w:t>
      </w:r>
    </w:p>
    <w:p w:rsidR="00761489" w:rsidRDefault="00761489" w:rsidP="0076148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Corrigé type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b/>
          <w:bCs/>
          <w:sz w:val="24"/>
          <w:szCs w:val="24"/>
        </w:rPr>
        <w:t xml:space="preserve"> </w:t>
      </w:r>
      <w:r>
        <w:rPr>
          <w:rFonts w:asciiTheme="majorBidi" w:hAnsiTheme="majorBidi" w:cstheme="majorBidi"/>
          <w:b/>
          <w:bCs/>
          <w:sz w:val="24"/>
          <w:szCs w:val="24"/>
        </w:rPr>
        <w:t>1) Définition de la c</w:t>
      </w:r>
      <w:r w:rsidRPr="00647C00">
        <w:rPr>
          <w:rFonts w:asciiTheme="majorBidi" w:hAnsiTheme="majorBidi" w:cstheme="majorBidi"/>
          <w:b/>
          <w:bCs/>
          <w:sz w:val="24"/>
          <w:szCs w:val="24"/>
        </w:rPr>
        <w:t xml:space="preserve">ommunication scientifique écrite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sz w:val="24"/>
          <w:szCs w:val="24"/>
        </w:rPr>
        <w:t xml:space="preserve">La communication scientifique est basée sur l’écrit. En effet, même si on trouve des communications orales, l’écrit s’impose toujours dans la communication scientifique puisqu’il sert de preuve et c’est par son intermédiaire que le travail de recherche original est approuvé. Dans leur ouvrage AGOSTINI et </w:t>
      </w:r>
      <w:r w:rsidRPr="00647C00">
        <w:rPr>
          <w:rFonts w:asciiTheme="majorBidi" w:hAnsiTheme="majorBidi" w:cstheme="majorBidi"/>
          <w:i/>
          <w:iCs/>
          <w:sz w:val="24"/>
          <w:szCs w:val="24"/>
        </w:rPr>
        <w:t>al</w:t>
      </w:r>
      <w:r w:rsidRPr="00647C00">
        <w:rPr>
          <w:rFonts w:asciiTheme="majorBidi" w:hAnsiTheme="majorBidi" w:cstheme="majorBidi"/>
          <w:sz w:val="24"/>
          <w:szCs w:val="24"/>
        </w:rPr>
        <w:t xml:space="preserve">. (1994), en évoquant le thème de l’édition scientifique, ils déclarent que : « La production des connaissances passe toujours par l’écrit, que le support soit imprimé ou électronique ». Toutefois, il est à signaler que l’écrit scientifique peut se présenter sous plusieurs formes et sur plusieurs supports avec des objectifs différents. </w:t>
      </w:r>
    </w:p>
    <w:p w:rsidR="00761489" w:rsidRPr="002E3183" w:rsidRDefault="00761489" w:rsidP="00761489">
      <w:pPr>
        <w:jc w:val="both"/>
        <w:rPr>
          <w:rFonts w:asciiTheme="majorBidi" w:hAnsiTheme="majorBidi" w:cstheme="majorBidi"/>
          <w:b/>
          <w:bCs/>
          <w:sz w:val="24"/>
          <w:szCs w:val="24"/>
        </w:rPr>
      </w:pPr>
      <w:r w:rsidRPr="002E3183">
        <w:rPr>
          <w:rFonts w:asciiTheme="majorBidi" w:hAnsiTheme="majorBidi" w:cstheme="majorBidi"/>
          <w:b/>
          <w:bCs/>
          <w:sz w:val="24"/>
          <w:szCs w:val="24"/>
        </w:rPr>
        <w:t>2) quelles sont les différentes formes de l’écrit scientifique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b/>
          <w:bCs/>
          <w:sz w:val="24"/>
          <w:szCs w:val="24"/>
        </w:rPr>
        <w:t>2.2.1 Journaux scientifiques</w:t>
      </w:r>
      <w:r w:rsidRPr="00647C00">
        <w:rPr>
          <w:rFonts w:asciiTheme="majorBidi" w:hAnsiTheme="majorBidi" w:cstheme="majorBidi"/>
          <w:sz w:val="24"/>
          <w:szCs w:val="24"/>
        </w:rPr>
        <w:t xml:space="preserve"> :</w:t>
      </w:r>
    </w:p>
    <w:p w:rsidR="00761489" w:rsidRDefault="00761489" w:rsidP="00761489">
      <w:pPr>
        <w:jc w:val="both"/>
        <w:rPr>
          <w:rFonts w:asciiTheme="majorBidi" w:hAnsiTheme="majorBidi" w:cstheme="majorBidi"/>
          <w:sz w:val="24"/>
          <w:szCs w:val="24"/>
        </w:rPr>
      </w:pPr>
      <w:r w:rsidRPr="00647C00">
        <w:rPr>
          <w:rFonts w:asciiTheme="majorBidi" w:hAnsiTheme="majorBidi" w:cstheme="majorBidi"/>
          <w:sz w:val="24"/>
          <w:szCs w:val="24"/>
        </w:rPr>
        <w:t xml:space="preserve"> Appelés encore les revues scientifiques, elles sont définies comme suit : "une publication en série, à parution régulière, dotée d’un titre déposé et composée d’une suite d’articles évalués par un comité de lecture en fonction de critères scientifiques ".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b/>
          <w:bCs/>
          <w:sz w:val="24"/>
          <w:szCs w:val="24"/>
        </w:rPr>
        <w:t xml:space="preserve">2.2.2 Littérature grise :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sz w:val="24"/>
          <w:szCs w:val="24"/>
        </w:rPr>
        <w:t xml:space="preserve">Cette littérature peut renfermer plusieurs types de documents : Les rapports de conférences, les brevets, les thèses... sont des documents non publiés, appelés aussi « la littérature souterraine ». Ils sont caractérisés par des structures variables du fait qu’ils n’obéissent pas à des normes préalablement établies...Ces documents circulent par des canaux formels tels que les bibliothèques et les centres d’information.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b/>
          <w:bCs/>
          <w:sz w:val="24"/>
          <w:szCs w:val="24"/>
        </w:rPr>
        <w:t>2.2.3 Littérature interne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sz w:val="24"/>
          <w:szCs w:val="24"/>
        </w:rPr>
        <w:t xml:space="preserve"> Elle renferme les rapports préliminaires de fin de recherche, les correspondances entre les chercheurs, les rapports d’activités des laboratoires de recherche...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b/>
          <w:bCs/>
          <w:sz w:val="24"/>
          <w:szCs w:val="24"/>
        </w:rPr>
        <w:t>2.2.4 Littérature « utilitaire »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b/>
          <w:bCs/>
          <w:sz w:val="24"/>
          <w:szCs w:val="24"/>
        </w:rPr>
        <w:t xml:space="preserve"> </w:t>
      </w:r>
      <w:r w:rsidRPr="00647C00">
        <w:rPr>
          <w:rFonts w:asciiTheme="majorBidi" w:hAnsiTheme="majorBidi" w:cstheme="majorBidi"/>
          <w:sz w:val="24"/>
          <w:szCs w:val="24"/>
        </w:rPr>
        <w:t xml:space="preserve">Elle est constituée de : la documentation de vulgarisation tel que les « magazines scientifiques » destinés à un public large...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b/>
          <w:bCs/>
          <w:sz w:val="24"/>
          <w:szCs w:val="24"/>
        </w:rPr>
        <w:t>2.2.5 Ouvrages scientifiques ou monographies :</w:t>
      </w:r>
    </w:p>
    <w:p w:rsidR="00761489" w:rsidRDefault="00761489" w:rsidP="00761489">
      <w:pPr>
        <w:jc w:val="both"/>
        <w:rPr>
          <w:rFonts w:asciiTheme="majorBidi" w:hAnsiTheme="majorBidi" w:cstheme="majorBidi"/>
          <w:sz w:val="24"/>
          <w:szCs w:val="24"/>
        </w:rPr>
      </w:pPr>
      <w:r w:rsidRPr="00647C00">
        <w:rPr>
          <w:rFonts w:asciiTheme="majorBidi" w:hAnsiTheme="majorBidi" w:cstheme="majorBidi"/>
          <w:b/>
          <w:bCs/>
          <w:sz w:val="24"/>
          <w:szCs w:val="24"/>
        </w:rPr>
        <w:t xml:space="preserve"> </w:t>
      </w:r>
      <w:r w:rsidRPr="00647C00">
        <w:rPr>
          <w:rFonts w:asciiTheme="majorBidi" w:hAnsiTheme="majorBidi" w:cstheme="majorBidi"/>
          <w:sz w:val="24"/>
          <w:szCs w:val="24"/>
        </w:rPr>
        <w:t xml:space="preserve">Ce sont des publications scientifiques qui se différencient des autres par le volume, le contenu et la structure. Définies comme "livres destinés aux étudiants dès le 1er cycle universitaire ou aux chercheurs", cette catégorie d'édition représente 2,3% du chiffre d'affaires annuel de l'édition française. </w:t>
      </w:r>
    </w:p>
    <w:p w:rsidR="00761489" w:rsidRDefault="00761489" w:rsidP="00761489">
      <w:pPr>
        <w:jc w:val="both"/>
        <w:rPr>
          <w:rFonts w:asciiTheme="majorBidi" w:hAnsiTheme="majorBidi" w:cstheme="majorBidi"/>
          <w:b/>
          <w:bCs/>
          <w:sz w:val="24"/>
          <w:szCs w:val="24"/>
        </w:rPr>
      </w:pPr>
      <w:r>
        <w:rPr>
          <w:rFonts w:asciiTheme="majorBidi" w:hAnsiTheme="majorBidi" w:cstheme="majorBidi"/>
          <w:b/>
          <w:bCs/>
          <w:sz w:val="24"/>
          <w:szCs w:val="24"/>
        </w:rPr>
        <w:lastRenderedPageBreak/>
        <w:t>3) qu’est ce qu’on doit retenir d’un article scientifique et donner son importance</w:t>
      </w:r>
    </w:p>
    <w:p w:rsidR="00761489" w:rsidRPr="002E3183" w:rsidRDefault="00761489" w:rsidP="00761489">
      <w:pPr>
        <w:pStyle w:val="Paragraphedeliste"/>
        <w:numPr>
          <w:ilvl w:val="0"/>
          <w:numId w:val="2"/>
        </w:numPr>
        <w:jc w:val="both"/>
        <w:rPr>
          <w:rFonts w:asciiTheme="majorBidi" w:hAnsiTheme="majorBidi" w:cstheme="majorBidi"/>
          <w:sz w:val="24"/>
          <w:szCs w:val="24"/>
        </w:rPr>
      </w:pPr>
      <w:r w:rsidRPr="002E3183">
        <w:rPr>
          <w:rFonts w:asciiTheme="majorBidi" w:hAnsiTheme="majorBidi" w:cstheme="majorBidi"/>
          <w:b/>
          <w:bCs/>
          <w:sz w:val="24"/>
          <w:szCs w:val="24"/>
        </w:rPr>
        <w:t xml:space="preserve">A retenir : Un article scientifique :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sz w:val="24"/>
          <w:szCs w:val="24"/>
        </w:rPr>
        <w:t xml:space="preserve">- il est évalué et validé, avant sa parution, par un comité de lecture ou un groupe d’experts, - il est publié dans un périodique spécialisé, dans un compte rendu dans un congrès ou de conférence, ou encore dans un ouvrage collectif,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sz w:val="24"/>
          <w:szCs w:val="24"/>
        </w:rPr>
        <w:t xml:space="preserve">- il émane d’un spécialiste, d’un expert, reconnu par ses pairs, </w:t>
      </w:r>
    </w:p>
    <w:p w:rsidR="00761489" w:rsidRDefault="00761489" w:rsidP="00761489">
      <w:pPr>
        <w:jc w:val="both"/>
        <w:rPr>
          <w:rFonts w:asciiTheme="majorBidi" w:hAnsiTheme="majorBidi" w:cstheme="majorBidi"/>
          <w:sz w:val="24"/>
          <w:szCs w:val="24"/>
        </w:rPr>
      </w:pPr>
      <w:r w:rsidRPr="00647C00">
        <w:rPr>
          <w:rFonts w:asciiTheme="majorBidi" w:hAnsiTheme="majorBidi" w:cstheme="majorBidi"/>
          <w:sz w:val="24"/>
          <w:szCs w:val="24"/>
        </w:rPr>
        <w:t xml:space="preserve">- il s’appuie toujours sur d’autres travaux et cite obligatoirement ses sources (bibliographie, notes de bas de page…). </w:t>
      </w:r>
    </w:p>
    <w:p w:rsidR="00761489" w:rsidRPr="002E3183" w:rsidRDefault="00761489" w:rsidP="00761489">
      <w:pPr>
        <w:pStyle w:val="Paragraphedeliste"/>
        <w:numPr>
          <w:ilvl w:val="0"/>
          <w:numId w:val="2"/>
        </w:numPr>
        <w:jc w:val="both"/>
        <w:rPr>
          <w:rFonts w:asciiTheme="majorBidi" w:hAnsiTheme="majorBidi" w:cstheme="majorBidi"/>
          <w:sz w:val="24"/>
          <w:szCs w:val="24"/>
        </w:rPr>
      </w:pPr>
      <w:r w:rsidRPr="002E3183">
        <w:rPr>
          <w:rFonts w:asciiTheme="majorBidi" w:hAnsiTheme="majorBidi" w:cstheme="majorBidi"/>
          <w:b/>
          <w:bCs/>
          <w:sz w:val="24"/>
          <w:szCs w:val="24"/>
        </w:rPr>
        <w:t xml:space="preserve">Importance d’un article scientifique </w:t>
      </w:r>
    </w:p>
    <w:p w:rsidR="00761489" w:rsidRPr="00647C00" w:rsidRDefault="00761489" w:rsidP="00761489">
      <w:pPr>
        <w:jc w:val="both"/>
        <w:rPr>
          <w:rFonts w:asciiTheme="majorBidi" w:hAnsiTheme="majorBidi" w:cstheme="majorBidi"/>
          <w:sz w:val="24"/>
          <w:szCs w:val="24"/>
        </w:rPr>
      </w:pPr>
      <w:r w:rsidRPr="00647C00">
        <w:rPr>
          <w:rFonts w:asciiTheme="majorBidi" w:hAnsiTheme="majorBidi" w:cstheme="majorBidi"/>
          <w:sz w:val="24"/>
          <w:szCs w:val="24"/>
        </w:rPr>
        <w:t xml:space="preserve">Un article scientifique : </w:t>
      </w:r>
    </w:p>
    <w:p w:rsidR="00761489" w:rsidRPr="00647C00" w:rsidRDefault="00761489" w:rsidP="00761489">
      <w:pPr>
        <w:pStyle w:val="Paragraphedeliste"/>
        <w:numPr>
          <w:ilvl w:val="0"/>
          <w:numId w:val="1"/>
        </w:numPr>
        <w:jc w:val="both"/>
        <w:rPr>
          <w:rFonts w:asciiTheme="majorBidi" w:hAnsiTheme="majorBidi" w:cstheme="majorBidi"/>
          <w:sz w:val="24"/>
          <w:szCs w:val="24"/>
        </w:rPr>
      </w:pPr>
      <w:r w:rsidRPr="00647C00">
        <w:rPr>
          <w:rFonts w:asciiTheme="majorBidi" w:hAnsiTheme="majorBidi" w:cstheme="majorBidi"/>
          <w:sz w:val="24"/>
          <w:szCs w:val="24"/>
        </w:rPr>
        <w:t>Est un</w:t>
      </w:r>
      <w:r w:rsidRPr="00647C00">
        <w:rPr>
          <w:rFonts w:asciiTheme="majorBidi" w:hAnsiTheme="majorBidi" w:cstheme="majorBidi"/>
          <w:b/>
          <w:bCs/>
          <w:sz w:val="24"/>
          <w:szCs w:val="24"/>
        </w:rPr>
        <w:t xml:space="preserve"> outil de communication : véhicule une ou plusieurs informations </w:t>
      </w:r>
    </w:p>
    <w:p w:rsidR="00761489" w:rsidRPr="00647C00" w:rsidRDefault="00761489" w:rsidP="00761489">
      <w:pPr>
        <w:pStyle w:val="Paragraphedeliste"/>
        <w:numPr>
          <w:ilvl w:val="0"/>
          <w:numId w:val="1"/>
        </w:numPr>
        <w:jc w:val="both"/>
        <w:rPr>
          <w:rFonts w:asciiTheme="majorBidi" w:hAnsiTheme="majorBidi" w:cstheme="majorBidi"/>
          <w:sz w:val="24"/>
          <w:szCs w:val="24"/>
        </w:rPr>
      </w:pPr>
      <w:r w:rsidRPr="00647C00">
        <w:rPr>
          <w:rFonts w:asciiTheme="majorBidi" w:hAnsiTheme="majorBidi" w:cstheme="majorBidi"/>
          <w:sz w:val="24"/>
          <w:szCs w:val="24"/>
        </w:rPr>
        <w:t xml:space="preserve">Contribue à la </w:t>
      </w:r>
      <w:r w:rsidRPr="00647C00">
        <w:rPr>
          <w:rFonts w:asciiTheme="majorBidi" w:hAnsiTheme="majorBidi" w:cstheme="majorBidi"/>
          <w:b/>
          <w:bCs/>
          <w:sz w:val="24"/>
          <w:szCs w:val="24"/>
        </w:rPr>
        <w:t xml:space="preserve">connaissance scientifique </w:t>
      </w:r>
    </w:p>
    <w:p w:rsidR="00761489" w:rsidRPr="00647C00" w:rsidRDefault="00761489" w:rsidP="00761489">
      <w:pPr>
        <w:pStyle w:val="Paragraphedeliste"/>
        <w:numPr>
          <w:ilvl w:val="0"/>
          <w:numId w:val="1"/>
        </w:numPr>
        <w:jc w:val="both"/>
        <w:rPr>
          <w:rFonts w:asciiTheme="majorBidi" w:hAnsiTheme="majorBidi" w:cstheme="majorBidi"/>
          <w:sz w:val="24"/>
          <w:szCs w:val="24"/>
        </w:rPr>
      </w:pPr>
      <w:r w:rsidRPr="00647C00">
        <w:rPr>
          <w:rFonts w:asciiTheme="majorBidi" w:hAnsiTheme="majorBidi" w:cstheme="majorBidi"/>
          <w:sz w:val="24"/>
          <w:szCs w:val="24"/>
        </w:rPr>
        <w:t xml:space="preserve">Permet de vérifier la </w:t>
      </w:r>
      <w:r w:rsidRPr="00647C00">
        <w:rPr>
          <w:rFonts w:asciiTheme="majorBidi" w:hAnsiTheme="majorBidi" w:cstheme="majorBidi"/>
          <w:b/>
          <w:bCs/>
          <w:sz w:val="24"/>
          <w:szCs w:val="24"/>
        </w:rPr>
        <w:t>reproductivité des résultats : La reproductivité des résultats est un critère essentiel en science afin d’assurer l’objectivité de la conclusion et par conséquent de garantir d’honnêteté scientifique</w:t>
      </w:r>
    </w:p>
    <w:p w:rsidR="00761489" w:rsidRPr="00647C00" w:rsidRDefault="00761489" w:rsidP="00761489">
      <w:pPr>
        <w:pStyle w:val="Paragraphedeliste"/>
        <w:numPr>
          <w:ilvl w:val="0"/>
          <w:numId w:val="1"/>
        </w:numPr>
        <w:jc w:val="both"/>
        <w:rPr>
          <w:rFonts w:asciiTheme="majorBidi" w:hAnsiTheme="majorBidi" w:cstheme="majorBidi"/>
          <w:sz w:val="24"/>
          <w:szCs w:val="24"/>
        </w:rPr>
      </w:pPr>
      <w:r w:rsidRPr="00647C00">
        <w:rPr>
          <w:rFonts w:asciiTheme="majorBidi" w:hAnsiTheme="majorBidi" w:cstheme="majorBidi"/>
          <w:sz w:val="24"/>
          <w:szCs w:val="24"/>
        </w:rPr>
        <w:t>Autres : Visibilité et réputation d’un chercheur, promotion…</w:t>
      </w:r>
      <w:proofErr w:type="spellStart"/>
      <w:r w:rsidRPr="00647C00">
        <w:rPr>
          <w:rFonts w:asciiTheme="majorBidi" w:hAnsiTheme="majorBidi" w:cstheme="majorBidi"/>
          <w:sz w:val="24"/>
          <w:szCs w:val="24"/>
        </w:rPr>
        <w:t>etc</w:t>
      </w:r>
      <w:proofErr w:type="spellEnd"/>
      <w:r w:rsidRPr="00647C00">
        <w:rPr>
          <w:rFonts w:asciiTheme="majorBidi" w:hAnsiTheme="majorBidi" w:cstheme="majorBidi"/>
          <w:sz w:val="24"/>
          <w:szCs w:val="24"/>
        </w:rPr>
        <w:t xml:space="preserve"> </w:t>
      </w:r>
    </w:p>
    <w:p w:rsidR="00761489" w:rsidRDefault="00761489" w:rsidP="00761489">
      <w:pPr>
        <w:autoSpaceDE w:val="0"/>
        <w:autoSpaceDN w:val="0"/>
        <w:adjustRightInd w:val="0"/>
        <w:spacing w:after="0" w:line="240" w:lineRule="auto"/>
        <w:rPr>
          <w:rFonts w:asciiTheme="majorBidi" w:hAnsiTheme="majorBidi" w:cstheme="majorBidi"/>
          <w:b/>
          <w:bCs/>
          <w:sz w:val="24"/>
          <w:szCs w:val="24"/>
        </w:rPr>
      </w:pPr>
    </w:p>
    <w:p w:rsidR="00761489" w:rsidRPr="00254A30" w:rsidRDefault="00761489" w:rsidP="00761489">
      <w:pPr>
        <w:rPr>
          <w:rFonts w:asciiTheme="majorBidi" w:hAnsiTheme="majorBidi" w:cstheme="majorBidi"/>
        </w:rPr>
      </w:pPr>
      <w:r>
        <w:rPr>
          <w:rFonts w:asciiTheme="majorBidi" w:hAnsiTheme="majorBidi" w:cstheme="majorBidi"/>
          <w:b/>
          <w:bCs/>
        </w:rPr>
        <w:t>4)</w:t>
      </w:r>
      <w:r w:rsidRPr="00395EF8">
        <w:rPr>
          <w:rFonts w:asciiTheme="majorBidi" w:hAnsiTheme="majorBidi" w:cstheme="majorBidi"/>
          <w:b/>
          <w:bCs/>
        </w:rPr>
        <w:t xml:space="preserve"> Réécrire les références bibliographiques selon les normes universelles</w:t>
      </w:r>
      <w:r>
        <w:rPr>
          <w:rFonts w:asciiTheme="majorBidi" w:hAnsiTheme="majorBidi" w:cstheme="majorBidi"/>
        </w:rPr>
        <w:t xml:space="preserve">  </w:t>
      </w:r>
    </w:p>
    <w:p w:rsidR="00761489" w:rsidRPr="001A215D" w:rsidRDefault="00761489" w:rsidP="00761489">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 xml:space="preserve">1) </w:t>
      </w:r>
      <w:r w:rsidRPr="003C3BCF">
        <w:rPr>
          <w:rFonts w:ascii="Times New Roman" w:eastAsia="Times New Roman" w:hAnsi="Times New Roman" w:cs="Times New Roman"/>
          <w:b/>
          <w:bCs/>
          <w:sz w:val="24"/>
          <w:szCs w:val="20"/>
        </w:rPr>
        <w:t>BENDJOUDI D., 2008</w:t>
      </w:r>
      <w:r w:rsidRPr="003C3BCF">
        <w:rPr>
          <w:rFonts w:ascii="Times New Roman" w:eastAsia="Times New Roman" w:hAnsi="Times New Roman" w:cs="Times New Roman"/>
          <w:sz w:val="24"/>
          <w:szCs w:val="20"/>
        </w:rPr>
        <w:t xml:space="preserve"> – </w:t>
      </w:r>
      <w:r w:rsidRPr="00E112F7">
        <w:rPr>
          <w:rFonts w:ascii="Times New Roman" w:eastAsia="Times New Roman" w:hAnsi="Times New Roman" w:cs="Times New Roman"/>
          <w:i/>
          <w:iCs/>
          <w:sz w:val="24"/>
          <w:szCs w:val="20"/>
        </w:rPr>
        <w:t>Etude de l’Avifaune de la Mitidja</w:t>
      </w:r>
      <w:r w:rsidRPr="003C3BCF">
        <w:rPr>
          <w:rFonts w:ascii="Times New Roman" w:eastAsia="Times New Roman" w:hAnsi="Times New Roman" w:cs="Times New Roman"/>
          <w:sz w:val="24"/>
          <w:szCs w:val="20"/>
        </w:rPr>
        <w:t xml:space="preserve">. Thèse Doctorat, </w:t>
      </w:r>
      <w:proofErr w:type="spellStart"/>
      <w:r w:rsidRPr="003C3BCF">
        <w:rPr>
          <w:rFonts w:ascii="Times New Roman" w:eastAsia="Times New Roman" w:hAnsi="Times New Roman" w:cs="Times New Roman"/>
          <w:sz w:val="24"/>
          <w:szCs w:val="20"/>
        </w:rPr>
        <w:t>Inst</w:t>
      </w:r>
      <w:proofErr w:type="spellEnd"/>
      <w:r w:rsidRPr="003C3BCF">
        <w:rPr>
          <w:rFonts w:ascii="Times New Roman" w:eastAsia="Times New Roman" w:hAnsi="Times New Roman" w:cs="Times New Roman"/>
          <w:sz w:val="24"/>
          <w:szCs w:val="20"/>
        </w:rPr>
        <w:t xml:space="preserve">. </w:t>
      </w:r>
      <w:proofErr w:type="spellStart"/>
      <w:proofErr w:type="gramStart"/>
      <w:r w:rsidRPr="003C3BCF">
        <w:rPr>
          <w:rFonts w:ascii="Times New Roman" w:eastAsia="Times New Roman" w:hAnsi="Times New Roman" w:cs="Times New Roman"/>
          <w:sz w:val="24"/>
          <w:szCs w:val="20"/>
        </w:rPr>
        <w:t>nati</w:t>
      </w:r>
      <w:proofErr w:type="spellEnd"/>
      <w:proofErr w:type="gramEnd"/>
      <w:r w:rsidRPr="003C3BCF">
        <w:rPr>
          <w:rFonts w:ascii="Times New Roman" w:eastAsia="Times New Roman" w:hAnsi="Times New Roman" w:cs="Times New Roman"/>
          <w:sz w:val="24"/>
          <w:szCs w:val="20"/>
        </w:rPr>
        <w:t xml:space="preserve">. </w:t>
      </w:r>
      <w:proofErr w:type="gramStart"/>
      <w:r w:rsidRPr="003C3BCF">
        <w:rPr>
          <w:rFonts w:ascii="Times New Roman" w:eastAsia="Times New Roman" w:hAnsi="Times New Roman" w:cs="Times New Roman"/>
          <w:sz w:val="24"/>
          <w:szCs w:val="20"/>
        </w:rPr>
        <w:t>agro.,</w:t>
      </w:r>
      <w:proofErr w:type="gramEnd"/>
      <w:r w:rsidRPr="003C3BCF">
        <w:rPr>
          <w:rFonts w:ascii="Times New Roman" w:eastAsia="Times New Roman" w:hAnsi="Times New Roman" w:cs="Times New Roman"/>
          <w:sz w:val="24"/>
          <w:szCs w:val="20"/>
        </w:rPr>
        <w:t xml:space="preserve"> El Harrach, 255 p.</w:t>
      </w:r>
    </w:p>
    <w:p w:rsidR="00761489" w:rsidRPr="00E112F7" w:rsidRDefault="00761489" w:rsidP="0076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Pr="003C3BCF">
        <w:rPr>
          <w:rFonts w:ascii="Times New Roman" w:eastAsia="Times New Roman" w:hAnsi="Times New Roman" w:cs="Times New Roman"/>
          <w:b/>
          <w:bCs/>
          <w:sz w:val="24"/>
          <w:szCs w:val="24"/>
        </w:rPr>
        <w:t>BENYACOUB S., 1998</w:t>
      </w:r>
      <w:r w:rsidRPr="003C3BCF">
        <w:rPr>
          <w:rFonts w:ascii="Times New Roman" w:eastAsia="Times New Roman" w:hAnsi="Times New Roman" w:cs="Times New Roman"/>
          <w:sz w:val="24"/>
          <w:szCs w:val="24"/>
        </w:rPr>
        <w:t xml:space="preserve"> – La tourterelle turque </w:t>
      </w:r>
      <w:proofErr w:type="spellStart"/>
      <w:r w:rsidRPr="0013714F">
        <w:rPr>
          <w:rFonts w:ascii="Times New Roman" w:eastAsia="Times New Roman" w:hAnsi="Times New Roman" w:cs="Times New Roman"/>
          <w:i/>
          <w:iCs/>
          <w:sz w:val="24"/>
          <w:szCs w:val="24"/>
        </w:rPr>
        <w:t>Streptopelia</w:t>
      </w:r>
      <w:proofErr w:type="spellEnd"/>
      <w:r w:rsidRPr="0013714F">
        <w:rPr>
          <w:rFonts w:ascii="Times New Roman" w:eastAsia="Times New Roman" w:hAnsi="Times New Roman" w:cs="Times New Roman"/>
          <w:i/>
          <w:iCs/>
          <w:sz w:val="24"/>
          <w:szCs w:val="24"/>
        </w:rPr>
        <w:t xml:space="preserve"> </w:t>
      </w:r>
      <w:proofErr w:type="spellStart"/>
      <w:r w:rsidRPr="0013714F">
        <w:rPr>
          <w:rFonts w:ascii="Times New Roman" w:eastAsia="Times New Roman" w:hAnsi="Times New Roman" w:cs="Times New Roman"/>
          <w:i/>
          <w:iCs/>
          <w:sz w:val="24"/>
          <w:szCs w:val="24"/>
        </w:rPr>
        <w:t>decaocto</w:t>
      </w:r>
      <w:proofErr w:type="spellEnd"/>
      <w:r w:rsidRPr="003C3BCF">
        <w:rPr>
          <w:rFonts w:ascii="Times New Roman" w:eastAsia="Times New Roman" w:hAnsi="Times New Roman" w:cs="Times New Roman"/>
          <w:sz w:val="24"/>
          <w:szCs w:val="24"/>
        </w:rPr>
        <w:t xml:space="preserve"> en Algérie. </w:t>
      </w:r>
      <w:proofErr w:type="spellStart"/>
      <w:r w:rsidRPr="0013714F">
        <w:rPr>
          <w:rFonts w:ascii="Times New Roman" w:eastAsia="Times New Roman" w:hAnsi="Times New Roman" w:cs="Times New Roman"/>
          <w:i/>
          <w:iCs/>
          <w:sz w:val="24"/>
          <w:szCs w:val="24"/>
        </w:rPr>
        <w:t>Alauda</w:t>
      </w:r>
      <w:proofErr w:type="spellEnd"/>
      <w:r w:rsidRPr="003C3BCF">
        <w:rPr>
          <w:rFonts w:ascii="Times New Roman" w:eastAsia="Times New Roman" w:hAnsi="Times New Roman" w:cs="Times New Roman"/>
          <w:sz w:val="24"/>
          <w:szCs w:val="24"/>
        </w:rPr>
        <w:t xml:space="preserve">, 66 (3) </w:t>
      </w:r>
      <w:proofErr w:type="gramStart"/>
      <w:r w:rsidRPr="003C3BCF">
        <w:rPr>
          <w:rFonts w:ascii="Times New Roman" w:eastAsia="Times New Roman" w:hAnsi="Times New Roman" w:cs="Times New Roman"/>
          <w:sz w:val="24"/>
          <w:szCs w:val="24"/>
        </w:rPr>
        <w:t>:  251</w:t>
      </w:r>
      <w:proofErr w:type="gramEnd"/>
      <w:r w:rsidRPr="003C3BCF">
        <w:rPr>
          <w:rFonts w:ascii="Times New Roman" w:eastAsia="Times New Roman" w:hAnsi="Times New Roman" w:cs="Times New Roman"/>
          <w:sz w:val="24"/>
          <w:szCs w:val="24"/>
        </w:rPr>
        <w:t xml:space="preserve"> – 253.</w:t>
      </w:r>
    </w:p>
    <w:p w:rsidR="00761489" w:rsidRPr="00E112F7" w:rsidRDefault="00761489" w:rsidP="0076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sidRPr="003C3BCF">
        <w:rPr>
          <w:rFonts w:ascii="Times New Roman" w:eastAsia="Times New Roman" w:hAnsi="Times New Roman" w:cs="Times New Roman"/>
          <w:b/>
          <w:bCs/>
          <w:sz w:val="24"/>
          <w:szCs w:val="24"/>
        </w:rPr>
        <w:t>BERNARD F., 1958</w:t>
      </w:r>
      <w:r w:rsidRPr="003C3BCF">
        <w:rPr>
          <w:rFonts w:ascii="Times New Roman" w:eastAsia="Times New Roman" w:hAnsi="Times New Roman" w:cs="Times New Roman"/>
          <w:sz w:val="24"/>
          <w:szCs w:val="24"/>
        </w:rPr>
        <w:t xml:space="preserve"> - </w:t>
      </w:r>
      <w:r w:rsidRPr="0013714F">
        <w:rPr>
          <w:rFonts w:ascii="Times New Roman" w:eastAsia="Times New Roman" w:hAnsi="Times New Roman" w:cs="Times New Roman"/>
          <w:i/>
          <w:iCs/>
          <w:sz w:val="24"/>
          <w:szCs w:val="24"/>
        </w:rPr>
        <w:t>Mission scientifique au Tassili des Ajjer</w:t>
      </w:r>
      <w:r w:rsidRPr="003C3BCF">
        <w:rPr>
          <w:rFonts w:ascii="Times New Roman" w:eastAsia="Times New Roman" w:hAnsi="Times New Roman" w:cs="Times New Roman"/>
          <w:sz w:val="24"/>
          <w:szCs w:val="24"/>
        </w:rPr>
        <w:t xml:space="preserve">. Ed. P. </w:t>
      </w:r>
      <w:proofErr w:type="spellStart"/>
      <w:r w:rsidRPr="003C3BCF">
        <w:rPr>
          <w:rFonts w:ascii="Times New Roman" w:eastAsia="Times New Roman" w:hAnsi="Times New Roman" w:cs="Times New Roman"/>
          <w:sz w:val="24"/>
          <w:szCs w:val="24"/>
        </w:rPr>
        <w:t>Lechevalier</w:t>
      </w:r>
      <w:proofErr w:type="spellEnd"/>
      <w:r w:rsidRPr="003C3BCF">
        <w:rPr>
          <w:rFonts w:ascii="Times New Roman" w:eastAsia="Times New Roman" w:hAnsi="Times New Roman" w:cs="Times New Roman"/>
          <w:sz w:val="24"/>
          <w:szCs w:val="24"/>
        </w:rPr>
        <w:t>, Paris, 214 p.</w:t>
      </w:r>
    </w:p>
    <w:p w:rsidR="00761489" w:rsidRPr="00E112F7" w:rsidRDefault="00761489" w:rsidP="0076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sidRPr="001A215D">
        <w:rPr>
          <w:rFonts w:ascii="Times New Roman" w:eastAsia="Times New Roman" w:hAnsi="Times New Roman" w:cs="Times New Roman"/>
          <w:b/>
          <w:bCs/>
          <w:sz w:val="24"/>
          <w:szCs w:val="24"/>
        </w:rPr>
        <w:t>BLONDEL J., 1975</w:t>
      </w:r>
      <w:r w:rsidRPr="001A215D">
        <w:rPr>
          <w:rFonts w:ascii="Times New Roman" w:eastAsia="Times New Roman" w:hAnsi="Times New Roman" w:cs="Times New Roman"/>
          <w:sz w:val="24"/>
          <w:szCs w:val="24"/>
        </w:rPr>
        <w:t xml:space="preserve"> – L’analyse des peuplements d’oiseaux - éléments d’un diagnostic écologique - la méthode des échantillonnages fréquentiels progressifs (E.F.P). </w:t>
      </w:r>
      <w:proofErr w:type="spellStart"/>
      <w:r w:rsidRPr="0013714F">
        <w:rPr>
          <w:rFonts w:ascii="Times New Roman" w:eastAsia="Times New Roman" w:hAnsi="Times New Roman" w:cs="Times New Roman"/>
          <w:i/>
          <w:iCs/>
          <w:sz w:val="24"/>
          <w:szCs w:val="24"/>
        </w:rPr>
        <w:t>Rev</w:t>
      </w:r>
      <w:proofErr w:type="spellEnd"/>
      <w:r w:rsidRPr="0013714F">
        <w:rPr>
          <w:rFonts w:ascii="Times New Roman" w:eastAsia="Times New Roman" w:hAnsi="Times New Roman" w:cs="Times New Roman"/>
          <w:i/>
          <w:iCs/>
          <w:sz w:val="24"/>
          <w:szCs w:val="24"/>
        </w:rPr>
        <w:t xml:space="preserve">. </w:t>
      </w:r>
      <w:proofErr w:type="spellStart"/>
      <w:r w:rsidRPr="0013714F">
        <w:rPr>
          <w:rFonts w:ascii="Times New Roman" w:eastAsia="Times New Roman" w:hAnsi="Times New Roman" w:cs="Times New Roman"/>
          <w:i/>
          <w:iCs/>
          <w:sz w:val="24"/>
          <w:szCs w:val="24"/>
        </w:rPr>
        <w:t>Ecol</w:t>
      </w:r>
      <w:proofErr w:type="spellEnd"/>
      <w:r w:rsidRPr="0013714F">
        <w:rPr>
          <w:rFonts w:ascii="Times New Roman" w:eastAsia="Times New Roman" w:hAnsi="Times New Roman" w:cs="Times New Roman"/>
          <w:i/>
          <w:iCs/>
          <w:sz w:val="24"/>
          <w:szCs w:val="24"/>
        </w:rPr>
        <w:t>.  (Terre et Vie),</w:t>
      </w:r>
      <w:r w:rsidRPr="001A215D">
        <w:rPr>
          <w:rFonts w:ascii="Times New Roman" w:eastAsia="Times New Roman" w:hAnsi="Times New Roman" w:cs="Times New Roman"/>
          <w:sz w:val="24"/>
          <w:szCs w:val="24"/>
        </w:rPr>
        <w:t xml:space="preserve"> Vol. 29 (4) : 533 – 589.</w:t>
      </w:r>
    </w:p>
    <w:p w:rsidR="00761489" w:rsidRPr="001A215D" w:rsidRDefault="00761489" w:rsidP="0076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sidRPr="001A215D">
        <w:rPr>
          <w:rFonts w:ascii="Times New Roman" w:eastAsia="Times New Roman" w:hAnsi="Times New Roman" w:cs="Times New Roman"/>
          <w:b/>
          <w:bCs/>
          <w:sz w:val="24"/>
          <w:szCs w:val="24"/>
        </w:rPr>
        <w:t>BLONDEL J., 1979</w:t>
      </w:r>
      <w:r w:rsidRPr="001A215D">
        <w:rPr>
          <w:rFonts w:ascii="Times New Roman" w:eastAsia="Times New Roman" w:hAnsi="Times New Roman" w:cs="Times New Roman"/>
          <w:sz w:val="24"/>
          <w:szCs w:val="24"/>
        </w:rPr>
        <w:t xml:space="preserve"> – Biogéographie de l’avifaune algérienne et dynamique des communautés. </w:t>
      </w:r>
      <w:r w:rsidRPr="0013714F">
        <w:rPr>
          <w:rFonts w:ascii="Times New Roman" w:eastAsia="Times New Roman" w:hAnsi="Times New Roman" w:cs="Times New Roman"/>
          <w:i/>
          <w:iCs/>
          <w:sz w:val="24"/>
          <w:szCs w:val="24"/>
        </w:rPr>
        <w:t>Séminaire international avifaune algérienne, 5 – 11 juin, Dép. Zool. agri. for.</w:t>
      </w:r>
      <w:proofErr w:type="gramStart"/>
      <w:r w:rsidRPr="0013714F">
        <w:rPr>
          <w:rFonts w:ascii="Times New Roman" w:eastAsia="Times New Roman" w:hAnsi="Times New Roman" w:cs="Times New Roman"/>
          <w:i/>
          <w:iCs/>
          <w:sz w:val="24"/>
          <w:szCs w:val="24"/>
        </w:rPr>
        <w:t>,</w:t>
      </w:r>
      <w:proofErr w:type="spellStart"/>
      <w:r w:rsidRPr="0013714F">
        <w:rPr>
          <w:rFonts w:ascii="Times New Roman" w:eastAsia="Times New Roman" w:hAnsi="Times New Roman" w:cs="Times New Roman"/>
          <w:i/>
          <w:iCs/>
          <w:sz w:val="24"/>
          <w:szCs w:val="24"/>
        </w:rPr>
        <w:t>Inst</w:t>
      </w:r>
      <w:proofErr w:type="spellEnd"/>
      <w:proofErr w:type="gramEnd"/>
      <w:r w:rsidRPr="0013714F">
        <w:rPr>
          <w:rFonts w:ascii="Times New Roman" w:eastAsia="Times New Roman" w:hAnsi="Times New Roman" w:cs="Times New Roman"/>
          <w:i/>
          <w:iCs/>
          <w:sz w:val="24"/>
          <w:szCs w:val="24"/>
        </w:rPr>
        <w:t xml:space="preserve">. </w:t>
      </w:r>
      <w:proofErr w:type="spellStart"/>
      <w:proofErr w:type="gramStart"/>
      <w:r w:rsidRPr="0013714F">
        <w:rPr>
          <w:rFonts w:ascii="Times New Roman" w:eastAsia="Times New Roman" w:hAnsi="Times New Roman" w:cs="Times New Roman"/>
          <w:i/>
          <w:iCs/>
          <w:sz w:val="24"/>
          <w:szCs w:val="24"/>
        </w:rPr>
        <w:t>nati</w:t>
      </w:r>
      <w:proofErr w:type="spellEnd"/>
      <w:proofErr w:type="gramEnd"/>
      <w:r w:rsidRPr="0013714F">
        <w:rPr>
          <w:rFonts w:ascii="Times New Roman" w:eastAsia="Times New Roman" w:hAnsi="Times New Roman" w:cs="Times New Roman"/>
          <w:i/>
          <w:iCs/>
          <w:sz w:val="24"/>
          <w:szCs w:val="24"/>
        </w:rPr>
        <w:t xml:space="preserve">. </w:t>
      </w:r>
      <w:proofErr w:type="gramStart"/>
      <w:r w:rsidRPr="0013714F">
        <w:rPr>
          <w:rFonts w:ascii="Times New Roman" w:eastAsia="Times New Roman" w:hAnsi="Times New Roman" w:cs="Times New Roman"/>
          <w:i/>
          <w:iCs/>
          <w:sz w:val="24"/>
          <w:szCs w:val="24"/>
        </w:rPr>
        <w:t>agro</w:t>
      </w:r>
      <w:proofErr w:type="gramEnd"/>
      <w:r w:rsidRPr="0013714F">
        <w:rPr>
          <w:rFonts w:ascii="Times New Roman" w:eastAsia="Times New Roman" w:hAnsi="Times New Roman" w:cs="Times New Roman"/>
          <w:i/>
          <w:iCs/>
          <w:sz w:val="24"/>
          <w:szCs w:val="24"/>
        </w:rPr>
        <w:t>., El Harrach,</w:t>
      </w:r>
      <w:r w:rsidRPr="001A215D">
        <w:rPr>
          <w:rFonts w:ascii="Times New Roman" w:eastAsia="Times New Roman" w:hAnsi="Times New Roman" w:cs="Times New Roman"/>
          <w:sz w:val="24"/>
          <w:szCs w:val="24"/>
        </w:rPr>
        <w:t>  p. 15.</w:t>
      </w:r>
    </w:p>
    <w:p w:rsidR="00761489" w:rsidRPr="00E112F7" w:rsidRDefault="00761489" w:rsidP="0076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sidRPr="001A215D">
        <w:rPr>
          <w:rFonts w:ascii="Times New Roman" w:eastAsia="Times New Roman" w:hAnsi="Times New Roman" w:cs="Times New Roman"/>
          <w:b/>
          <w:bCs/>
          <w:sz w:val="24"/>
          <w:szCs w:val="24"/>
        </w:rPr>
        <w:t>BLONDEL J., FERRY C. et FROCHOT B., 197</w:t>
      </w:r>
      <w:r>
        <w:rPr>
          <w:rFonts w:ascii="Times New Roman" w:eastAsia="Times New Roman" w:hAnsi="Times New Roman" w:cs="Times New Roman"/>
          <w:b/>
          <w:bCs/>
          <w:sz w:val="24"/>
          <w:szCs w:val="24"/>
        </w:rPr>
        <w:t>1</w:t>
      </w:r>
      <w:r w:rsidRPr="001A215D">
        <w:rPr>
          <w:rFonts w:ascii="Times New Roman" w:eastAsia="Times New Roman" w:hAnsi="Times New Roman" w:cs="Times New Roman"/>
          <w:sz w:val="24"/>
          <w:szCs w:val="24"/>
        </w:rPr>
        <w:t xml:space="preserve">  – Aperçu sur le régime alimentaire de la pie-grièche grise </w:t>
      </w:r>
      <w:proofErr w:type="spellStart"/>
      <w:r w:rsidRPr="001A215D">
        <w:rPr>
          <w:rFonts w:ascii="Times New Roman" w:eastAsia="Times New Roman" w:hAnsi="Times New Roman" w:cs="Times New Roman"/>
          <w:sz w:val="24"/>
          <w:szCs w:val="24"/>
        </w:rPr>
        <w:t>Lanius</w:t>
      </w:r>
      <w:proofErr w:type="spellEnd"/>
      <w:r w:rsidRPr="001A215D">
        <w:rPr>
          <w:rFonts w:ascii="Times New Roman" w:eastAsia="Times New Roman" w:hAnsi="Times New Roman" w:cs="Times New Roman"/>
          <w:sz w:val="24"/>
          <w:szCs w:val="24"/>
        </w:rPr>
        <w:t xml:space="preserve"> </w:t>
      </w:r>
      <w:proofErr w:type="spellStart"/>
      <w:r w:rsidRPr="001A215D">
        <w:rPr>
          <w:rFonts w:ascii="Times New Roman" w:eastAsia="Times New Roman" w:hAnsi="Times New Roman" w:cs="Times New Roman"/>
          <w:sz w:val="24"/>
          <w:szCs w:val="24"/>
        </w:rPr>
        <w:t>meridionalis</w:t>
      </w:r>
      <w:proofErr w:type="spellEnd"/>
      <w:r w:rsidRPr="001A215D">
        <w:rPr>
          <w:rFonts w:ascii="Times New Roman" w:eastAsia="Times New Roman" w:hAnsi="Times New Roman" w:cs="Times New Roman"/>
          <w:sz w:val="24"/>
          <w:szCs w:val="24"/>
        </w:rPr>
        <w:t xml:space="preserve"> à Ouargla. </w:t>
      </w:r>
      <w:r w:rsidRPr="0013714F">
        <w:rPr>
          <w:rFonts w:ascii="Times New Roman" w:eastAsia="Times New Roman" w:hAnsi="Times New Roman" w:cs="Times New Roman"/>
          <w:i/>
          <w:iCs/>
          <w:sz w:val="24"/>
          <w:szCs w:val="24"/>
        </w:rPr>
        <w:t>Colloque international, l’Ornithologie à l’aube du 3</w:t>
      </w:r>
      <w:r w:rsidRPr="0013714F">
        <w:rPr>
          <w:rFonts w:ascii="Times New Roman" w:eastAsia="Times New Roman" w:hAnsi="Times New Roman" w:cs="Times New Roman"/>
          <w:i/>
          <w:iCs/>
          <w:sz w:val="24"/>
          <w:szCs w:val="24"/>
          <w:vertAlign w:val="superscript"/>
        </w:rPr>
        <w:t>ème</w:t>
      </w:r>
      <w:r w:rsidRPr="0013714F">
        <w:rPr>
          <w:rFonts w:ascii="Times New Roman" w:eastAsia="Times New Roman" w:hAnsi="Times New Roman" w:cs="Times New Roman"/>
          <w:i/>
          <w:iCs/>
          <w:sz w:val="24"/>
          <w:szCs w:val="24"/>
        </w:rPr>
        <w:t xml:space="preserve"> millénaire, 11 - 13 novembre 2006, </w:t>
      </w:r>
      <w:proofErr w:type="spellStart"/>
      <w:r w:rsidRPr="0013714F">
        <w:rPr>
          <w:rFonts w:ascii="Times New Roman" w:eastAsia="Times New Roman" w:hAnsi="Times New Roman" w:cs="Times New Roman"/>
          <w:i/>
          <w:iCs/>
          <w:sz w:val="24"/>
          <w:szCs w:val="24"/>
        </w:rPr>
        <w:t>Univ</w:t>
      </w:r>
      <w:proofErr w:type="spellEnd"/>
      <w:r w:rsidRPr="0013714F">
        <w:rPr>
          <w:rFonts w:ascii="Times New Roman" w:eastAsia="Times New Roman" w:hAnsi="Times New Roman" w:cs="Times New Roman"/>
          <w:i/>
          <w:iCs/>
          <w:sz w:val="24"/>
          <w:szCs w:val="24"/>
        </w:rPr>
        <w:t>. Paris</w:t>
      </w:r>
      <w:r w:rsidRPr="001A215D">
        <w:rPr>
          <w:rFonts w:ascii="Times New Roman" w:eastAsia="Times New Roman" w:hAnsi="Times New Roman" w:cs="Times New Roman"/>
          <w:sz w:val="24"/>
          <w:szCs w:val="24"/>
        </w:rPr>
        <w:t>, p.</w:t>
      </w:r>
      <w:r w:rsidRPr="001A215D">
        <w:rPr>
          <w:rFonts w:ascii="Times New Roman" w:eastAsia="Times New Roman" w:hAnsi="Times New Roman" w:cs="Times New Roman"/>
          <w:b/>
          <w:sz w:val="24"/>
          <w:szCs w:val="24"/>
        </w:rPr>
        <w:t xml:space="preserve"> </w:t>
      </w:r>
      <w:r w:rsidRPr="001A215D">
        <w:rPr>
          <w:rFonts w:ascii="Times New Roman" w:eastAsia="Times New Roman" w:hAnsi="Times New Roman" w:cs="Times New Roman"/>
          <w:sz w:val="24"/>
          <w:szCs w:val="24"/>
        </w:rPr>
        <w:t>15.</w:t>
      </w:r>
    </w:p>
    <w:p w:rsidR="00761489" w:rsidRPr="001A215D" w:rsidRDefault="00761489" w:rsidP="007614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 </w:t>
      </w:r>
      <w:r w:rsidRPr="001A215D">
        <w:rPr>
          <w:rFonts w:ascii="Times New Roman" w:eastAsia="Times New Roman" w:hAnsi="Times New Roman" w:cs="Times New Roman"/>
          <w:b/>
          <w:bCs/>
          <w:sz w:val="24"/>
          <w:szCs w:val="24"/>
        </w:rPr>
        <w:t>BLONDEL J., FERRY C. et FROCHOT B., 1973</w:t>
      </w:r>
      <w:r w:rsidRPr="001A215D">
        <w:rPr>
          <w:rFonts w:ascii="Times New Roman" w:eastAsia="Times New Roman" w:hAnsi="Times New Roman" w:cs="Times New Roman"/>
          <w:sz w:val="24"/>
          <w:szCs w:val="24"/>
        </w:rPr>
        <w:t xml:space="preserve"> – Avifaune et végétation, essai d’analyse de la diversité. </w:t>
      </w:r>
      <w:proofErr w:type="spellStart"/>
      <w:r w:rsidRPr="0013714F">
        <w:rPr>
          <w:rFonts w:ascii="Times New Roman" w:eastAsia="Times New Roman" w:hAnsi="Times New Roman" w:cs="Times New Roman"/>
          <w:i/>
          <w:iCs/>
          <w:sz w:val="24"/>
          <w:szCs w:val="24"/>
        </w:rPr>
        <w:t>Alauda</w:t>
      </w:r>
      <w:proofErr w:type="spellEnd"/>
      <w:r w:rsidRPr="001A215D">
        <w:rPr>
          <w:rFonts w:ascii="Times New Roman" w:eastAsia="Times New Roman" w:hAnsi="Times New Roman" w:cs="Times New Roman"/>
          <w:sz w:val="24"/>
          <w:szCs w:val="24"/>
        </w:rPr>
        <w:t xml:space="preserve">, 10 (2) </w:t>
      </w:r>
      <w:proofErr w:type="gramStart"/>
      <w:r w:rsidRPr="001A215D">
        <w:rPr>
          <w:rFonts w:ascii="Times New Roman" w:eastAsia="Times New Roman" w:hAnsi="Times New Roman" w:cs="Times New Roman"/>
          <w:sz w:val="24"/>
          <w:szCs w:val="24"/>
        </w:rPr>
        <w:t>:  63</w:t>
      </w:r>
      <w:proofErr w:type="gramEnd"/>
      <w:r w:rsidRPr="001A215D">
        <w:rPr>
          <w:rFonts w:ascii="Times New Roman" w:eastAsia="Times New Roman" w:hAnsi="Times New Roman" w:cs="Times New Roman"/>
          <w:sz w:val="24"/>
          <w:szCs w:val="24"/>
        </w:rPr>
        <w:t xml:space="preserve"> – 84.</w:t>
      </w:r>
    </w:p>
    <w:p w:rsidR="005F33A5" w:rsidRDefault="005F33A5"/>
    <w:sectPr w:rsidR="005F33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167E"/>
    <w:multiLevelType w:val="hybridMultilevel"/>
    <w:tmpl w:val="DC02D0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3D6E91"/>
    <w:multiLevelType w:val="hybridMultilevel"/>
    <w:tmpl w:val="4244BE1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61489"/>
    <w:rsid w:val="005F33A5"/>
    <w:rsid w:val="007614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14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3895</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2023-05-24T16:51:00Z</dcterms:created>
  <dcterms:modified xsi:type="dcterms:W3CDTF">2023-05-24T16:52:00Z</dcterms:modified>
</cp:coreProperties>
</file>