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AE" w:rsidRPr="00F87631" w:rsidRDefault="00735127" w:rsidP="009F53C5">
      <w:pPr>
        <w:jc w:val="lowKashida"/>
        <w:rPr>
          <w:b/>
          <w:bCs/>
          <w:color w:val="FF0000"/>
          <w:sz w:val="28"/>
          <w:szCs w:val="28"/>
          <w:rtl/>
        </w:rPr>
      </w:pPr>
      <w:proofErr w:type="gramStart"/>
      <w:r w:rsidRPr="00604A38">
        <w:rPr>
          <w:rStyle w:val="lev"/>
          <w:rFonts w:cs="Simplified Arabic"/>
          <w:sz w:val="30"/>
          <w:szCs w:val="30"/>
          <w:rtl/>
        </w:rPr>
        <w:t>الإدارة</w:t>
      </w:r>
      <w:proofErr w:type="gramEnd"/>
      <w:r w:rsidRPr="00604A38">
        <w:rPr>
          <w:rStyle w:val="lev"/>
          <w:rFonts w:cs="Simplified Arabic"/>
          <w:sz w:val="30"/>
          <w:szCs w:val="30"/>
          <w:rtl/>
        </w:rPr>
        <w:t xml:space="preserve"> المحل</w:t>
      </w:r>
      <w:r w:rsidRPr="00604A38">
        <w:rPr>
          <w:rStyle w:val="lev"/>
          <w:rFonts w:cs="Simplified Arabic" w:hint="cs"/>
          <w:sz w:val="30"/>
          <w:szCs w:val="30"/>
          <w:rtl/>
        </w:rPr>
        <w:t>ي</w:t>
      </w:r>
      <w:r w:rsidRPr="00604A38">
        <w:rPr>
          <w:rStyle w:val="lev"/>
          <w:rFonts w:cs="Simplified Arabic"/>
          <w:sz w:val="30"/>
          <w:szCs w:val="30"/>
          <w:rtl/>
        </w:rPr>
        <w:t>ة</w:t>
      </w:r>
      <w:r w:rsidR="00F73E6C">
        <w:rPr>
          <w:rStyle w:val="lev"/>
          <w:rFonts w:cs="Simplified Arabic" w:hint="cs"/>
          <w:sz w:val="30"/>
          <w:szCs w:val="30"/>
          <w:rtl/>
        </w:rPr>
        <w:t xml:space="preserve">: </w:t>
      </w:r>
      <w:r w:rsidRPr="00F73E6C">
        <w:rPr>
          <w:rStyle w:val="lev"/>
          <w:rFonts w:cs="Simplified Arabic"/>
          <w:b w:val="0"/>
          <w:bCs w:val="0"/>
          <w:sz w:val="30"/>
          <w:szCs w:val="30"/>
          <w:rtl/>
        </w:rPr>
        <w:t>توز</w:t>
      </w:r>
      <w:r w:rsidRPr="00F73E6C">
        <w:rPr>
          <w:rStyle w:val="lev"/>
          <w:rFonts w:cs="Simplified Arabic" w:hint="cs"/>
          <w:b w:val="0"/>
          <w:bCs w:val="0"/>
          <w:sz w:val="30"/>
          <w:szCs w:val="30"/>
          <w:rtl/>
        </w:rPr>
        <w:t>ي</w:t>
      </w:r>
      <w:r w:rsidRPr="00F73E6C">
        <w:rPr>
          <w:rStyle w:val="lev"/>
          <w:rFonts w:cs="Simplified Arabic"/>
          <w:b w:val="0"/>
          <w:bCs w:val="0"/>
          <w:sz w:val="30"/>
          <w:szCs w:val="30"/>
          <w:rtl/>
        </w:rPr>
        <w:t>ع أعباء الوظ</w:t>
      </w:r>
      <w:r w:rsidRPr="00F73E6C">
        <w:rPr>
          <w:rStyle w:val="lev"/>
          <w:rFonts w:cs="Simplified Arabic" w:hint="cs"/>
          <w:b w:val="0"/>
          <w:bCs w:val="0"/>
          <w:sz w:val="30"/>
          <w:szCs w:val="30"/>
          <w:rtl/>
        </w:rPr>
        <w:t>ي</w:t>
      </w:r>
      <w:r w:rsidRPr="00F73E6C">
        <w:rPr>
          <w:rStyle w:val="lev"/>
          <w:rFonts w:cs="Simplified Arabic"/>
          <w:b w:val="0"/>
          <w:bCs w:val="0"/>
          <w:sz w:val="30"/>
          <w:szCs w:val="30"/>
          <w:rtl/>
        </w:rPr>
        <w:t>فة الإدار</w:t>
      </w:r>
      <w:r w:rsidRPr="00F73E6C">
        <w:rPr>
          <w:rStyle w:val="lev"/>
          <w:rFonts w:cs="Simplified Arabic" w:hint="cs"/>
          <w:b w:val="0"/>
          <w:bCs w:val="0"/>
          <w:sz w:val="30"/>
          <w:szCs w:val="30"/>
          <w:rtl/>
        </w:rPr>
        <w:t>ي</w:t>
      </w:r>
      <w:r w:rsidRPr="00F73E6C">
        <w:rPr>
          <w:rStyle w:val="lev"/>
          <w:rFonts w:cs="Simplified Arabic"/>
          <w:b w:val="0"/>
          <w:bCs w:val="0"/>
          <w:sz w:val="30"/>
          <w:szCs w:val="30"/>
          <w:rtl/>
        </w:rPr>
        <w:t>ة للدولة بناءً على قانون ب</w:t>
      </w:r>
      <w:r w:rsidRPr="00F73E6C">
        <w:rPr>
          <w:rStyle w:val="lev"/>
          <w:rFonts w:cs="Simplified Arabic" w:hint="cs"/>
          <w:b w:val="0"/>
          <w:bCs w:val="0"/>
          <w:sz w:val="30"/>
          <w:szCs w:val="30"/>
          <w:rtl/>
        </w:rPr>
        <w:t>ي</w:t>
      </w:r>
      <w:r w:rsidRPr="00F73E6C">
        <w:rPr>
          <w:rStyle w:val="lev"/>
          <w:rFonts w:cs="Simplified Arabic"/>
          <w:b w:val="0"/>
          <w:bCs w:val="0"/>
          <w:sz w:val="30"/>
          <w:szCs w:val="30"/>
          <w:rtl/>
        </w:rPr>
        <w:t>ن الأجهزة التنف</w:t>
      </w:r>
      <w:r w:rsidRPr="00F73E6C">
        <w:rPr>
          <w:rStyle w:val="lev"/>
          <w:rFonts w:cs="Simplified Arabic" w:hint="cs"/>
          <w:b w:val="0"/>
          <w:bCs w:val="0"/>
          <w:sz w:val="30"/>
          <w:szCs w:val="30"/>
          <w:rtl/>
        </w:rPr>
        <w:t>ي</w:t>
      </w:r>
      <w:r w:rsidRPr="00F73E6C">
        <w:rPr>
          <w:rStyle w:val="lev"/>
          <w:rFonts w:cs="Simplified Arabic"/>
          <w:b w:val="0"/>
          <w:bCs w:val="0"/>
          <w:sz w:val="30"/>
          <w:szCs w:val="30"/>
          <w:rtl/>
        </w:rPr>
        <w:t>ذ</w:t>
      </w:r>
      <w:r w:rsidRPr="00F73E6C">
        <w:rPr>
          <w:rStyle w:val="lev"/>
          <w:rFonts w:cs="Simplified Arabic" w:hint="cs"/>
          <w:b w:val="0"/>
          <w:bCs w:val="0"/>
          <w:sz w:val="30"/>
          <w:szCs w:val="30"/>
          <w:rtl/>
        </w:rPr>
        <w:t>ي</w:t>
      </w:r>
      <w:r w:rsidRPr="00F73E6C">
        <w:rPr>
          <w:rStyle w:val="lev"/>
          <w:rFonts w:cs="Simplified Arabic"/>
          <w:b w:val="0"/>
          <w:bCs w:val="0"/>
          <w:sz w:val="30"/>
          <w:szCs w:val="30"/>
          <w:rtl/>
        </w:rPr>
        <w:t>ة المر</w:t>
      </w:r>
      <w:r w:rsidRPr="00F73E6C">
        <w:rPr>
          <w:rStyle w:val="lev"/>
          <w:rFonts w:cs="Simplified Arabic" w:hint="cs"/>
          <w:b w:val="0"/>
          <w:bCs w:val="0"/>
          <w:sz w:val="30"/>
          <w:szCs w:val="30"/>
          <w:rtl/>
        </w:rPr>
        <w:t>ك</w:t>
      </w:r>
      <w:r w:rsidRPr="00F73E6C">
        <w:rPr>
          <w:rStyle w:val="lev"/>
          <w:rFonts w:cs="Simplified Arabic"/>
          <w:b w:val="0"/>
          <w:bCs w:val="0"/>
          <w:sz w:val="30"/>
          <w:szCs w:val="30"/>
          <w:rtl/>
        </w:rPr>
        <w:t>ز</w:t>
      </w:r>
      <w:r w:rsidRPr="00F73E6C">
        <w:rPr>
          <w:rStyle w:val="lev"/>
          <w:rFonts w:cs="Simplified Arabic" w:hint="cs"/>
          <w:b w:val="0"/>
          <w:bCs w:val="0"/>
          <w:sz w:val="30"/>
          <w:szCs w:val="30"/>
          <w:rtl/>
        </w:rPr>
        <w:t>ي</w:t>
      </w:r>
      <w:r w:rsidRPr="00F73E6C">
        <w:rPr>
          <w:rStyle w:val="lev"/>
          <w:rFonts w:cs="Simplified Arabic"/>
          <w:b w:val="0"/>
          <w:bCs w:val="0"/>
          <w:sz w:val="30"/>
          <w:szCs w:val="30"/>
          <w:rtl/>
        </w:rPr>
        <w:t>ة وب</w:t>
      </w:r>
      <w:r w:rsidRPr="00F73E6C">
        <w:rPr>
          <w:rStyle w:val="lev"/>
          <w:rFonts w:cs="Simplified Arabic" w:hint="cs"/>
          <w:b w:val="0"/>
          <w:bCs w:val="0"/>
          <w:sz w:val="30"/>
          <w:szCs w:val="30"/>
          <w:rtl/>
        </w:rPr>
        <w:t>ي</w:t>
      </w:r>
      <w:r w:rsidRPr="00F73E6C">
        <w:rPr>
          <w:rStyle w:val="lev"/>
          <w:rFonts w:cs="Simplified Arabic"/>
          <w:b w:val="0"/>
          <w:bCs w:val="0"/>
          <w:sz w:val="30"/>
          <w:szCs w:val="30"/>
          <w:rtl/>
        </w:rPr>
        <w:t>ن المجالس المحل</w:t>
      </w:r>
      <w:r w:rsidRPr="00F73E6C">
        <w:rPr>
          <w:rStyle w:val="lev"/>
          <w:rFonts w:cs="Simplified Arabic" w:hint="cs"/>
          <w:b w:val="0"/>
          <w:bCs w:val="0"/>
          <w:sz w:val="30"/>
          <w:szCs w:val="30"/>
          <w:rtl/>
        </w:rPr>
        <w:t>ي</w:t>
      </w:r>
      <w:r w:rsidRPr="00F73E6C">
        <w:rPr>
          <w:rStyle w:val="lev"/>
          <w:rFonts w:cs="Simplified Arabic"/>
          <w:b w:val="0"/>
          <w:bCs w:val="0"/>
          <w:sz w:val="30"/>
          <w:szCs w:val="30"/>
          <w:rtl/>
        </w:rPr>
        <w:t>ة المنتخبة على مستوى الوحدات الإدار</w:t>
      </w:r>
      <w:r w:rsidRPr="00F73E6C">
        <w:rPr>
          <w:rStyle w:val="lev"/>
          <w:rFonts w:cs="Simplified Arabic" w:hint="cs"/>
          <w:b w:val="0"/>
          <w:bCs w:val="0"/>
          <w:sz w:val="30"/>
          <w:szCs w:val="30"/>
          <w:rtl/>
        </w:rPr>
        <w:t>ي</w:t>
      </w:r>
      <w:r w:rsidRPr="00F73E6C">
        <w:rPr>
          <w:rStyle w:val="lev"/>
          <w:rFonts w:cs="Simplified Arabic"/>
          <w:b w:val="0"/>
          <w:bCs w:val="0"/>
          <w:sz w:val="30"/>
          <w:szCs w:val="30"/>
          <w:rtl/>
        </w:rPr>
        <w:t>ة المتمتعة بالشخص</w:t>
      </w:r>
      <w:r w:rsidRPr="00F73E6C">
        <w:rPr>
          <w:rStyle w:val="lev"/>
          <w:rFonts w:cs="Simplified Arabic" w:hint="cs"/>
          <w:b w:val="0"/>
          <w:bCs w:val="0"/>
          <w:sz w:val="30"/>
          <w:szCs w:val="30"/>
          <w:rtl/>
        </w:rPr>
        <w:t>ي</w:t>
      </w:r>
      <w:r w:rsidRPr="00F73E6C">
        <w:rPr>
          <w:rStyle w:val="lev"/>
          <w:rFonts w:cs="Simplified Arabic"/>
          <w:b w:val="0"/>
          <w:bCs w:val="0"/>
          <w:sz w:val="30"/>
          <w:szCs w:val="30"/>
          <w:rtl/>
        </w:rPr>
        <w:t>ة الاعتبار</w:t>
      </w:r>
      <w:r w:rsidRPr="00F73E6C">
        <w:rPr>
          <w:rStyle w:val="lev"/>
          <w:rFonts w:cs="Simplified Arabic" w:hint="cs"/>
          <w:b w:val="0"/>
          <w:bCs w:val="0"/>
          <w:sz w:val="30"/>
          <w:szCs w:val="30"/>
          <w:rtl/>
        </w:rPr>
        <w:t>ي</w:t>
      </w:r>
      <w:r w:rsidRPr="00F73E6C">
        <w:rPr>
          <w:rStyle w:val="lev"/>
          <w:rFonts w:cs="Simplified Arabic"/>
          <w:b w:val="0"/>
          <w:bCs w:val="0"/>
          <w:sz w:val="30"/>
          <w:szCs w:val="30"/>
          <w:rtl/>
        </w:rPr>
        <w:t>ة، وتمارس اختصاصاتها ومهامها وفقاً لمواردها المال</w:t>
      </w:r>
      <w:r w:rsidRPr="00F73E6C">
        <w:rPr>
          <w:rStyle w:val="lev"/>
          <w:rFonts w:cs="Simplified Arabic" w:hint="cs"/>
          <w:b w:val="0"/>
          <w:bCs w:val="0"/>
          <w:sz w:val="30"/>
          <w:szCs w:val="30"/>
          <w:rtl/>
        </w:rPr>
        <w:t>ي</w:t>
      </w:r>
      <w:r w:rsidRPr="00F73E6C">
        <w:rPr>
          <w:rStyle w:val="lev"/>
          <w:rFonts w:cs="Simplified Arabic"/>
          <w:b w:val="0"/>
          <w:bCs w:val="0"/>
          <w:sz w:val="30"/>
          <w:szCs w:val="30"/>
          <w:rtl/>
        </w:rPr>
        <w:t>ة عن طر</w:t>
      </w:r>
      <w:r w:rsidRPr="00F73E6C">
        <w:rPr>
          <w:rStyle w:val="lev"/>
          <w:rFonts w:cs="Simplified Arabic" w:hint="cs"/>
          <w:b w:val="0"/>
          <w:bCs w:val="0"/>
          <w:sz w:val="30"/>
          <w:szCs w:val="30"/>
          <w:rtl/>
        </w:rPr>
        <w:t>ي</w:t>
      </w:r>
      <w:r w:rsidRPr="00F73E6C">
        <w:rPr>
          <w:rStyle w:val="lev"/>
          <w:rFonts w:cs="Simplified Arabic"/>
          <w:b w:val="0"/>
          <w:bCs w:val="0"/>
          <w:sz w:val="30"/>
          <w:szCs w:val="30"/>
          <w:rtl/>
        </w:rPr>
        <w:t xml:space="preserve">ق المجالس </w:t>
      </w:r>
      <w:r w:rsidRPr="00F73E6C">
        <w:rPr>
          <w:rStyle w:val="lev"/>
          <w:rFonts w:cs="Simplified Arabic"/>
          <w:b w:val="0"/>
          <w:bCs w:val="0"/>
          <w:sz w:val="28"/>
          <w:szCs w:val="28"/>
          <w:rtl/>
        </w:rPr>
        <w:t>المحل</w:t>
      </w:r>
      <w:r w:rsidRPr="00F73E6C">
        <w:rPr>
          <w:rStyle w:val="lev"/>
          <w:rFonts w:cs="Simplified Arabic" w:hint="cs"/>
          <w:b w:val="0"/>
          <w:bCs w:val="0"/>
          <w:sz w:val="28"/>
          <w:szCs w:val="28"/>
          <w:rtl/>
        </w:rPr>
        <w:t>ي</w:t>
      </w:r>
      <w:r w:rsidRPr="00F73E6C">
        <w:rPr>
          <w:rStyle w:val="lev"/>
          <w:rFonts w:cs="Simplified Arabic"/>
          <w:b w:val="0"/>
          <w:bCs w:val="0"/>
          <w:sz w:val="28"/>
          <w:szCs w:val="28"/>
          <w:rtl/>
        </w:rPr>
        <w:t>ة وتحت إشراف ورقابة السلطة المر</w:t>
      </w:r>
      <w:r w:rsidRPr="00F73E6C">
        <w:rPr>
          <w:rStyle w:val="lev"/>
          <w:rFonts w:cs="Simplified Arabic" w:hint="cs"/>
          <w:b w:val="0"/>
          <w:bCs w:val="0"/>
          <w:sz w:val="28"/>
          <w:szCs w:val="28"/>
          <w:rtl/>
        </w:rPr>
        <w:t>ك</w:t>
      </w:r>
      <w:r w:rsidRPr="00F73E6C">
        <w:rPr>
          <w:rStyle w:val="lev"/>
          <w:rFonts w:cs="Simplified Arabic"/>
          <w:b w:val="0"/>
          <w:bCs w:val="0"/>
          <w:sz w:val="28"/>
          <w:szCs w:val="28"/>
          <w:rtl/>
        </w:rPr>
        <w:t>ز</w:t>
      </w:r>
      <w:r w:rsidRPr="00F73E6C">
        <w:rPr>
          <w:rStyle w:val="lev"/>
          <w:rFonts w:cs="Simplified Arabic" w:hint="cs"/>
          <w:b w:val="0"/>
          <w:bCs w:val="0"/>
          <w:sz w:val="28"/>
          <w:szCs w:val="28"/>
          <w:rtl/>
        </w:rPr>
        <w:t>ي</w:t>
      </w:r>
      <w:r w:rsidRPr="00F73E6C">
        <w:rPr>
          <w:rStyle w:val="lev"/>
          <w:rFonts w:cs="Simplified Arabic"/>
          <w:b w:val="0"/>
          <w:bCs w:val="0"/>
          <w:sz w:val="28"/>
          <w:szCs w:val="28"/>
          <w:rtl/>
        </w:rPr>
        <w:t xml:space="preserve">ة. </w:t>
      </w:r>
      <w:r w:rsidR="00F87631">
        <w:rPr>
          <w:rFonts w:hint="cs"/>
          <w:b/>
          <w:bCs/>
          <w:color w:val="FF0000"/>
          <w:sz w:val="28"/>
          <w:szCs w:val="28"/>
          <w:rtl/>
        </w:rPr>
        <w:t>2</w:t>
      </w:r>
    </w:p>
    <w:p w:rsidR="00AD7DA5" w:rsidRPr="00F73E6C" w:rsidRDefault="00081E8E" w:rsidP="009F53C5">
      <w:pPr>
        <w:pStyle w:val="Retraitcorpsdetexte2"/>
        <w:bidi/>
        <w:spacing w:line="400" w:lineRule="atLeast"/>
        <w:ind w:left="0"/>
        <w:jc w:val="lowKashida"/>
        <w:rPr>
          <w:rFonts w:cs="Simplified Arabic"/>
          <w:sz w:val="28"/>
          <w:szCs w:val="28"/>
          <w:rtl/>
        </w:rPr>
      </w:pPr>
      <w:r w:rsidRPr="00F73E6C">
        <w:rPr>
          <w:rFonts w:cs="Simplified Arabic" w:hint="cs"/>
          <w:b/>
          <w:bCs/>
          <w:sz w:val="28"/>
          <w:szCs w:val="28"/>
          <w:rtl/>
        </w:rPr>
        <w:t>التنمية المحلية</w:t>
      </w:r>
      <w:r w:rsidRPr="00F73E6C">
        <w:rPr>
          <w:rFonts w:cs="Simplified Arabic" w:hint="cs"/>
          <w:sz w:val="28"/>
          <w:szCs w:val="28"/>
          <w:rtl/>
        </w:rPr>
        <w:t xml:space="preserve">: على أنها العملية التي بواسطتها تتوحد جهود </w:t>
      </w:r>
      <w:proofErr w:type="spellStart"/>
      <w:r w:rsidRPr="00F73E6C">
        <w:rPr>
          <w:rFonts w:cs="Simplified Arabic" w:hint="cs"/>
          <w:sz w:val="28"/>
          <w:szCs w:val="28"/>
          <w:rtl/>
        </w:rPr>
        <w:t>الاهالي</w:t>
      </w:r>
      <w:proofErr w:type="spellEnd"/>
      <w:r w:rsidRPr="00F73E6C">
        <w:rPr>
          <w:rFonts w:cs="Simplified Arabic" w:hint="cs"/>
          <w:sz w:val="28"/>
          <w:szCs w:val="28"/>
          <w:rtl/>
        </w:rPr>
        <w:t xml:space="preserve"> مع جهود السلطات الحكومية من أجل تحسين الظروف </w:t>
      </w:r>
      <w:proofErr w:type="spellStart"/>
      <w:r w:rsidRPr="00F73E6C">
        <w:rPr>
          <w:rFonts w:cs="Simplified Arabic" w:hint="cs"/>
          <w:sz w:val="28"/>
          <w:szCs w:val="28"/>
          <w:rtl/>
        </w:rPr>
        <w:t>الإقتصادية</w:t>
      </w:r>
      <w:proofErr w:type="spellEnd"/>
      <w:r w:rsidRPr="00F73E6C">
        <w:rPr>
          <w:rFonts w:cs="Simplified Arabic" w:hint="cs"/>
          <w:sz w:val="28"/>
          <w:szCs w:val="28"/>
          <w:rtl/>
        </w:rPr>
        <w:t xml:space="preserve"> والثقافية للمجتمعات المحلية، وتكامل هذه المجتمعات في حياة </w:t>
      </w:r>
      <w:proofErr w:type="spellStart"/>
      <w:r w:rsidRPr="00F73E6C">
        <w:rPr>
          <w:rFonts w:cs="Simplified Arabic" w:hint="cs"/>
          <w:sz w:val="28"/>
          <w:szCs w:val="28"/>
          <w:rtl/>
        </w:rPr>
        <w:t>الامة</w:t>
      </w:r>
      <w:proofErr w:type="spellEnd"/>
      <w:r w:rsidRPr="00F73E6C">
        <w:rPr>
          <w:rFonts w:cs="Simplified Arabic" w:hint="cs"/>
          <w:sz w:val="28"/>
          <w:szCs w:val="28"/>
          <w:rtl/>
        </w:rPr>
        <w:t xml:space="preserve"> وجعلها قادرة على المساهمة في تحقيق التنمية.</w:t>
      </w:r>
      <w:r w:rsidR="00F87631" w:rsidRPr="00F87631">
        <w:rPr>
          <w:rFonts w:cs="Simplified Arabic" w:hint="cs"/>
          <w:color w:val="FF0000"/>
          <w:sz w:val="28"/>
          <w:szCs w:val="28"/>
          <w:rtl/>
        </w:rPr>
        <w:t>2</w:t>
      </w:r>
    </w:p>
    <w:p w:rsidR="00D6589E" w:rsidRPr="00B906D8" w:rsidRDefault="00D6589E" w:rsidP="00DA1574">
      <w:pPr>
        <w:spacing w:before="120" w:line="240" w:lineRule="auto"/>
        <w:jc w:val="lowKashida"/>
        <w:rPr>
          <w:rFonts w:cs="Simplified Arabic"/>
          <w:sz w:val="28"/>
          <w:szCs w:val="28"/>
          <w:rtl/>
        </w:rPr>
      </w:pPr>
      <w:r w:rsidRPr="00F73E6C">
        <w:rPr>
          <w:rFonts w:cs="Simplified Arabic" w:hint="cs"/>
          <w:b/>
          <w:bCs/>
          <w:sz w:val="28"/>
          <w:szCs w:val="28"/>
          <w:rtl/>
        </w:rPr>
        <w:t xml:space="preserve">المقاربة </w:t>
      </w:r>
      <w:proofErr w:type="spellStart"/>
      <w:r w:rsidRPr="00F73E6C">
        <w:rPr>
          <w:rFonts w:cs="Simplified Arabic" w:hint="cs"/>
          <w:b/>
          <w:bCs/>
          <w:sz w:val="28"/>
          <w:szCs w:val="28"/>
          <w:rtl/>
        </w:rPr>
        <w:t>التشاركية</w:t>
      </w:r>
      <w:proofErr w:type="spellEnd"/>
      <w:r w:rsidRPr="00F73E6C">
        <w:rPr>
          <w:rFonts w:cs="Simplified Arabic" w:hint="cs"/>
          <w:b/>
          <w:bCs/>
          <w:sz w:val="28"/>
          <w:szCs w:val="28"/>
          <w:rtl/>
        </w:rPr>
        <w:t>:</w:t>
      </w:r>
      <w:r w:rsidRPr="00F73E6C">
        <w:rPr>
          <w:rFonts w:cs="Simplified Arabic" w:hint="cs"/>
          <w:sz w:val="28"/>
          <w:szCs w:val="28"/>
          <w:rtl/>
        </w:rPr>
        <w:t xml:space="preserve"> </w:t>
      </w:r>
      <w:r w:rsidRPr="00F73E6C">
        <w:rPr>
          <w:rFonts w:cs="Simplified Arabic"/>
          <w:sz w:val="28"/>
          <w:szCs w:val="28"/>
          <w:rtl/>
        </w:rPr>
        <w:t xml:space="preserve">مقاربة </w:t>
      </w:r>
      <w:r w:rsidRPr="00F73E6C">
        <w:rPr>
          <w:rFonts w:cs="Simplified Arabic" w:hint="cs"/>
          <w:sz w:val="28"/>
          <w:szCs w:val="28"/>
          <w:rtl/>
        </w:rPr>
        <w:t>تتيح</w:t>
      </w:r>
      <w:r w:rsidRPr="00F73E6C">
        <w:rPr>
          <w:rFonts w:cs="Simplified Arabic"/>
          <w:sz w:val="28"/>
          <w:szCs w:val="28"/>
          <w:rtl/>
        </w:rPr>
        <w:t xml:space="preserve"> </w:t>
      </w:r>
      <w:r w:rsidRPr="00F73E6C">
        <w:rPr>
          <w:rFonts w:cs="Simplified Arabic" w:hint="cs"/>
          <w:sz w:val="28"/>
          <w:szCs w:val="28"/>
          <w:rtl/>
        </w:rPr>
        <w:t>لل</w:t>
      </w:r>
      <w:r w:rsidRPr="00F73E6C">
        <w:rPr>
          <w:rFonts w:cs="Simplified Arabic"/>
          <w:sz w:val="28"/>
          <w:szCs w:val="28"/>
          <w:rtl/>
        </w:rPr>
        <w:t xml:space="preserve">مواطن في الحصول على فرصة </w:t>
      </w:r>
      <w:r w:rsidRPr="00F73E6C">
        <w:rPr>
          <w:rFonts w:cs="Simplified Arabic" w:hint="cs"/>
          <w:sz w:val="28"/>
          <w:szCs w:val="28"/>
          <w:rtl/>
        </w:rPr>
        <w:t>الإخبار</w:t>
      </w:r>
      <w:r w:rsidRPr="00F73E6C">
        <w:rPr>
          <w:rFonts w:cs="Simplified Arabic"/>
          <w:sz w:val="28"/>
          <w:szCs w:val="28"/>
          <w:rtl/>
        </w:rPr>
        <w:t xml:space="preserve"> والاستشارة والمشاركة في المجالس المنتخبة لل</w:t>
      </w:r>
      <w:r w:rsidRPr="00F73E6C">
        <w:rPr>
          <w:rFonts w:cs="Simplified Arabic" w:hint="cs"/>
          <w:sz w:val="28"/>
          <w:szCs w:val="28"/>
          <w:rtl/>
        </w:rPr>
        <w:t>جماعات</w:t>
      </w:r>
      <w:r w:rsidRPr="00F73E6C">
        <w:rPr>
          <w:rFonts w:cs="Simplified Arabic"/>
          <w:sz w:val="28"/>
          <w:szCs w:val="28"/>
          <w:rtl/>
        </w:rPr>
        <w:t xml:space="preserve"> المحلية</w:t>
      </w:r>
      <w:r w:rsidRPr="00F73E6C">
        <w:rPr>
          <w:rFonts w:cs="Simplified Arabic" w:hint="cs"/>
          <w:sz w:val="28"/>
          <w:szCs w:val="28"/>
          <w:rtl/>
        </w:rPr>
        <w:t xml:space="preserve">، </w:t>
      </w:r>
      <w:r w:rsidRPr="00F73E6C">
        <w:rPr>
          <w:rFonts w:cs="Simplified Arabic"/>
          <w:sz w:val="28"/>
          <w:szCs w:val="28"/>
          <w:rtl/>
        </w:rPr>
        <w:t>ومتابعة المشاريع المنجزة والمشاركة في تقييمها</w:t>
      </w:r>
      <w:r w:rsidRPr="00F73E6C">
        <w:rPr>
          <w:rFonts w:cs="Simplified Arabic" w:hint="cs"/>
          <w:sz w:val="28"/>
          <w:szCs w:val="28"/>
          <w:rtl/>
        </w:rPr>
        <w:t xml:space="preserve"> على المستوى المحلي</w:t>
      </w:r>
      <w:r w:rsidRPr="00F73E6C">
        <w:rPr>
          <w:rFonts w:cs="Simplified Arabic"/>
          <w:sz w:val="28"/>
          <w:szCs w:val="28"/>
          <w:rtl/>
        </w:rPr>
        <w:t xml:space="preserve">، وتقتضي هذه العمليات من مجالس المنتخبين في الجماعات المحلية، الارتقاء بثقافة </w:t>
      </w:r>
      <w:r w:rsidRPr="00F73E6C">
        <w:rPr>
          <w:rFonts w:cs="Simplified Arabic" w:hint="cs"/>
          <w:sz w:val="28"/>
          <w:szCs w:val="28"/>
          <w:rtl/>
        </w:rPr>
        <w:t>الإنصات</w:t>
      </w:r>
      <w:r w:rsidRPr="00F73E6C">
        <w:rPr>
          <w:rFonts w:cs="Simplified Arabic"/>
          <w:sz w:val="28"/>
          <w:szCs w:val="28"/>
          <w:rtl/>
        </w:rPr>
        <w:t xml:space="preserve"> والتفاعل، واقتسام المسؤولية والمعرفة مع المواطن، والانفتاح على فواعل المجتمع من </w:t>
      </w:r>
      <w:r w:rsidRPr="00F73E6C">
        <w:rPr>
          <w:rFonts w:cs="Simplified Arabic" w:hint="cs"/>
          <w:sz w:val="28"/>
          <w:szCs w:val="28"/>
          <w:rtl/>
        </w:rPr>
        <w:t xml:space="preserve">هيئات </w:t>
      </w:r>
      <w:r w:rsidRPr="00F73E6C">
        <w:rPr>
          <w:rFonts w:cs="Simplified Arabic"/>
          <w:sz w:val="28"/>
          <w:szCs w:val="28"/>
          <w:rtl/>
        </w:rPr>
        <w:t>المجتمع المدني والقطاع الخاص</w:t>
      </w:r>
      <w:r w:rsidRPr="00F73E6C">
        <w:rPr>
          <w:rFonts w:cs="Simplified Arabic" w:hint="cs"/>
          <w:sz w:val="28"/>
          <w:szCs w:val="28"/>
          <w:rtl/>
        </w:rPr>
        <w:t>، وإشراك كل من يمكن إدماجه من ساكنة المدينة من مجالس الأحياء والشباب والنوادي والجمعيات وغيرها</w:t>
      </w:r>
      <w:r w:rsidRPr="00F73E6C">
        <w:rPr>
          <w:rFonts w:cs="Simplified Arabic"/>
          <w:sz w:val="28"/>
          <w:szCs w:val="28"/>
          <w:rtl/>
        </w:rPr>
        <w:t xml:space="preserve">، </w:t>
      </w:r>
      <w:r w:rsidRPr="00F73E6C">
        <w:rPr>
          <w:rFonts w:cs="Simplified Arabic" w:hint="cs"/>
          <w:sz w:val="28"/>
          <w:szCs w:val="28"/>
          <w:rtl/>
        </w:rPr>
        <w:t>وهي عمليات ترسي قيم</w:t>
      </w:r>
      <w:r w:rsidRPr="00F73E6C">
        <w:rPr>
          <w:rFonts w:cs="Simplified Arabic"/>
          <w:sz w:val="28"/>
          <w:szCs w:val="28"/>
          <w:rtl/>
        </w:rPr>
        <w:t xml:space="preserve"> التخلّي </w:t>
      </w:r>
      <w:r w:rsidRPr="00F73E6C">
        <w:rPr>
          <w:rFonts w:cs="Simplified Arabic" w:hint="cs"/>
          <w:sz w:val="28"/>
          <w:szCs w:val="28"/>
          <w:rtl/>
        </w:rPr>
        <w:t xml:space="preserve">السلطويّ </w:t>
      </w:r>
      <w:r w:rsidRPr="00F73E6C">
        <w:rPr>
          <w:rFonts w:cs="Simplified Arabic"/>
          <w:sz w:val="28"/>
          <w:szCs w:val="28"/>
          <w:rtl/>
        </w:rPr>
        <w:t>عن الاستئثار المركزي</w:t>
      </w:r>
      <w:r w:rsidRPr="00B906D8">
        <w:rPr>
          <w:rFonts w:cs="Simplified Arabic"/>
          <w:sz w:val="28"/>
          <w:szCs w:val="28"/>
          <w:rtl/>
        </w:rPr>
        <w:t xml:space="preserve"> </w:t>
      </w:r>
      <w:r w:rsidRPr="00B906D8">
        <w:rPr>
          <w:rFonts w:cs="Simplified Arabic" w:hint="cs"/>
          <w:sz w:val="28"/>
          <w:szCs w:val="28"/>
          <w:rtl/>
        </w:rPr>
        <w:t xml:space="preserve">بعملية </w:t>
      </w:r>
      <w:r w:rsidRPr="00B906D8">
        <w:rPr>
          <w:rFonts w:cs="Simplified Arabic"/>
          <w:sz w:val="28"/>
          <w:szCs w:val="28"/>
          <w:rtl/>
        </w:rPr>
        <w:t>اتخاذ القرار</w:t>
      </w:r>
      <w:r>
        <w:rPr>
          <w:rFonts w:cs="Simplified Arabic" w:hint="cs"/>
          <w:sz w:val="28"/>
          <w:szCs w:val="28"/>
          <w:rtl/>
        </w:rPr>
        <w:t>.</w:t>
      </w:r>
      <w:r w:rsidR="00F87631" w:rsidRPr="00F87631">
        <w:rPr>
          <w:rFonts w:cs="Simplified Arabic" w:hint="cs"/>
          <w:color w:val="FF0000"/>
          <w:sz w:val="28"/>
          <w:szCs w:val="28"/>
          <w:rtl/>
        </w:rPr>
        <w:t xml:space="preserve"> 2</w:t>
      </w:r>
    </w:p>
    <w:p w:rsidR="00D9081B" w:rsidRPr="00B906D8" w:rsidRDefault="00D9081B" w:rsidP="00DA1574">
      <w:pPr>
        <w:spacing w:before="120" w:line="240" w:lineRule="auto"/>
        <w:jc w:val="lowKashida"/>
        <w:rPr>
          <w:rFonts w:cs="Simplified Arabic"/>
          <w:sz w:val="28"/>
          <w:szCs w:val="28"/>
          <w:rtl/>
        </w:rPr>
      </w:pPr>
      <w:proofErr w:type="spellStart"/>
      <w:r w:rsidRPr="00D9081B">
        <w:rPr>
          <w:rFonts w:cs="Simplified Arabic" w:hint="cs"/>
          <w:b/>
          <w:bCs/>
          <w:sz w:val="28"/>
          <w:szCs w:val="28"/>
          <w:rtl/>
        </w:rPr>
        <w:t>اهمية</w:t>
      </w:r>
      <w:proofErr w:type="spellEnd"/>
      <w:r w:rsidRPr="00D9081B">
        <w:rPr>
          <w:rFonts w:cs="Simplified Arabic" w:hint="cs"/>
          <w:b/>
          <w:bCs/>
          <w:sz w:val="28"/>
          <w:szCs w:val="28"/>
          <w:rtl/>
        </w:rPr>
        <w:t xml:space="preserve"> المقاربة </w:t>
      </w:r>
      <w:proofErr w:type="spellStart"/>
      <w:r w:rsidRPr="00D9081B">
        <w:rPr>
          <w:rFonts w:cs="Simplified Arabic" w:hint="cs"/>
          <w:b/>
          <w:bCs/>
          <w:sz w:val="28"/>
          <w:szCs w:val="28"/>
          <w:rtl/>
        </w:rPr>
        <w:t>التشاركية</w:t>
      </w:r>
      <w:proofErr w:type="spellEnd"/>
      <w:r w:rsidRPr="00D9081B">
        <w:rPr>
          <w:rFonts w:cs="Simplified Arabic" w:hint="cs"/>
          <w:b/>
          <w:bCs/>
          <w:sz w:val="28"/>
          <w:szCs w:val="28"/>
          <w:rtl/>
        </w:rPr>
        <w:t>:</w:t>
      </w:r>
      <w:r w:rsidR="00F87631" w:rsidRPr="00F87631">
        <w:rPr>
          <w:rFonts w:cs="Arabic Transparent" w:hint="cs"/>
          <w:color w:val="FF0000"/>
          <w:sz w:val="36"/>
          <w:szCs w:val="36"/>
          <w:rtl/>
        </w:rPr>
        <w:t xml:space="preserve"> </w:t>
      </w:r>
      <w:r w:rsidRPr="00B906D8">
        <w:rPr>
          <w:rFonts w:cs="Simplified Arabic" w:hint="cs"/>
          <w:sz w:val="28"/>
          <w:szCs w:val="28"/>
          <w:rtl/>
        </w:rPr>
        <w:t xml:space="preserve">وتبرز </w:t>
      </w:r>
      <w:r w:rsidRPr="00B906D8">
        <w:rPr>
          <w:rFonts w:cs="Simplified Arabic" w:hint="cs"/>
          <w:b/>
          <w:bCs/>
          <w:sz w:val="28"/>
          <w:szCs w:val="28"/>
          <w:rtl/>
        </w:rPr>
        <w:t xml:space="preserve">أهمية المقاربة </w:t>
      </w:r>
      <w:proofErr w:type="spellStart"/>
      <w:r w:rsidRPr="00B906D8">
        <w:rPr>
          <w:rFonts w:cs="Simplified Arabic" w:hint="cs"/>
          <w:b/>
          <w:bCs/>
          <w:sz w:val="28"/>
          <w:szCs w:val="28"/>
          <w:rtl/>
        </w:rPr>
        <w:t>التشاركية</w:t>
      </w:r>
      <w:proofErr w:type="spellEnd"/>
      <w:r w:rsidRPr="00B906D8">
        <w:rPr>
          <w:rFonts w:cs="Simplified Arabic" w:hint="cs"/>
          <w:sz w:val="28"/>
          <w:szCs w:val="28"/>
          <w:rtl/>
        </w:rPr>
        <w:t xml:space="preserve"> في</w:t>
      </w:r>
      <w:r w:rsidRPr="00B906D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B906D8">
        <w:rPr>
          <w:rFonts w:cs="Simplified Arabic" w:hint="cs"/>
          <w:sz w:val="28"/>
          <w:szCs w:val="28"/>
          <w:rtl/>
        </w:rPr>
        <w:t>دعم</w:t>
      </w:r>
      <w:r w:rsidRPr="00B906D8">
        <w:rPr>
          <w:rFonts w:cs="Simplified Arabic"/>
          <w:sz w:val="28"/>
          <w:szCs w:val="28"/>
          <w:rtl/>
        </w:rPr>
        <w:t xml:space="preserve"> أهداف</w:t>
      </w:r>
      <w:r w:rsidRPr="00B906D8">
        <w:rPr>
          <w:rFonts w:cs="Simplified Arabic" w:hint="cs"/>
          <w:sz w:val="28"/>
          <w:szCs w:val="28"/>
          <w:rtl/>
        </w:rPr>
        <w:t xml:space="preserve"> التنمية المستدامة</w:t>
      </w:r>
      <w:r w:rsidRPr="00B906D8">
        <w:rPr>
          <w:rFonts w:cs="Simplified Arabic"/>
          <w:sz w:val="28"/>
          <w:szCs w:val="28"/>
        </w:rPr>
        <w:t xml:space="preserve"> </w:t>
      </w:r>
      <w:r w:rsidRPr="00B906D8">
        <w:rPr>
          <w:rFonts w:cs="Simplified Arabic" w:hint="cs"/>
          <w:sz w:val="28"/>
          <w:szCs w:val="28"/>
          <w:rtl/>
        </w:rPr>
        <w:t xml:space="preserve">من خلال: </w:t>
      </w:r>
      <w:r w:rsidR="0013311E" w:rsidRPr="00C620BC">
        <w:rPr>
          <w:rFonts w:cs="Arabic Transparent" w:hint="cs"/>
          <w:color w:val="FF0000"/>
          <w:sz w:val="36"/>
          <w:szCs w:val="36"/>
          <w:rtl/>
        </w:rPr>
        <w:t>(6)</w:t>
      </w:r>
    </w:p>
    <w:p w:rsidR="00D9081B" w:rsidRPr="00B906D8" w:rsidRDefault="00D9081B" w:rsidP="00DA1574">
      <w:pPr>
        <w:spacing w:before="120" w:line="240" w:lineRule="auto"/>
        <w:ind w:firstLine="565"/>
        <w:jc w:val="lowKashida"/>
        <w:rPr>
          <w:rFonts w:cs="Simplified Arabic"/>
          <w:sz w:val="28"/>
          <w:szCs w:val="28"/>
          <w:rtl/>
        </w:rPr>
      </w:pPr>
      <w:r w:rsidRPr="00B906D8">
        <w:rPr>
          <w:rFonts w:cs="Simplified Arabic" w:hint="cs"/>
          <w:sz w:val="28"/>
          <w:szCs w:val="28"/>
          <w:rtl/>
        </w:rPr>
        <w:t xml:space="preserve">- </w:t>
      </w:r>
      <w:proofErr w:type="gramStart"/>
      <w:r w:rsidRPr="00B906D8">
        <w:rPr>
          <w:rFonts w:cs="Simplified Arabic" w:hint="cs"/>
          <w:sz w:val="28"/>
          <w:szCs w:val="28"/>
          <w:rtl/>
        </w:rPr>
        <w:t>تمكن</w:t>
      </w:r>
      <w:proofErr w:type="gramEnd"/>
      <w:r w:rsidRPr="00B906D8">
        <w:rPr>
          <w:rFonts w:cs="Simplified Arabic" w:hint="cs"/>
          <w:sz w:val="28"/>
          <w:szCs w:val="28"/>
          <w:rtl/>
        </w:rPr>
        <w:t xml:space="preserve"> من تحديد الاحتياجات الحقيقة للسكان وما ينبغي الاهتمام </w:t>
      </w:r>
      <w:proofErr w:type="spellStart"/>
      <w:r w:rsidRPr="00B906D8">
        <w:rPr>
          <w:rFonts w:cs="Simplified Arabic" w:hint="cs"/>
          <w:sz w:val="28"/>
          <w:szCs w:val="28"/>
          <w:rtl/>
        </w:rPr>
        <w:t>به</w:t>
      </w:r>
      <w:proofErr w:type="spellEnd"/>
      <w:r w:rsidRPr="00B906D8">
        <w:rPr>
          <w:rFonts w:cs="Simplified Arabic" w:hint="cs"/>
          <w:sz w:val="28"/>
          <w:szCs w:val="28"/>
          <w:rtl/>
        </w:rPr>
        <w:t xml:space="preserve"> من مشاريع؛</w:t>
      </w:r>
    </w:p>
    <w:p w:rsidR="00D9081B" w:rsidRPr="00B906D8" w:rsidRDefault="00D9081B" w:rsidP="00DA1574">
      <w:pPr>
        <w:spacing w:before="120" w:line="240" w:lineRule="auto"/>
        <w:ind w:firstLine="565"/>
        <w:jc w:val="lowKashida"/>
        <w:rPr>
          <w:rFonts w:cs="Simplified Arabic"/>
          <w:sz w:val="28"/>
          <w:szCs w:val="28"/>
          <w:rtl/>
        </w:rPr>
      </w:pPr>
      <w:r w:rsidRPr="00B906D8">
        <w:rPr>
          <w:rFonts w:cs="Simplified Arabic" w:hint="cs"/>
          <w:sz w:val="28"/>
          <w:szCs w:val="28"/>
          <w:rtl/>
        </w:rPr>
        <w:t xml:space="preserve">- تساعد على تجاوز العوائق الناتجة عن تعارض المقترحات </w:t>
      </w:r>
      <w:proofErr w:type="gramStart"/>
      <w:r w:rsidRPr="00B906D8">
        <w:rPr>
          <w:rFonts w:cs="Simplified Arabic" w:hint="cs"/>
          <w:sz w:val="28"/>
          <w:szCs w:val="28"/>
          <w:rtl/>
        </w:rPr>
        <w:t>المانحين</w:t>
      </w:r>
      <w:proofErr w:type="gramEnd"/>
      <w:r w:rsidRPr="00B906D8">
        <w:rPr>
          <w:rFonts w:cs="Simplified Arabic" w:hint="cs"/>
          <w:sz w:val="28"/>
          <w:szCs w:val="28"/>
          <w:rtl/>
        </w:rPr>
        <w:t xml:space="preserve"> مع عادات وتطلعات السكان المحليين.</w:t>
      </w:r>
    </w:p>
    <w:p w:rsidR="00D9081B" w:rsidRPr="00B906D8" w:rsidRDefault="00D9081B" w:rsidP="00DA1574">
      <w:pPr>
        <w:spacing w:before="120" w:line="240" w:lineRule="auto"/>
        <w:ind w:firstLine="565"/>
        <w:jc w:val="lowKashida"/>
        <w:rPr>
          <w:rFonts w:cs="Simplified Arabic"/>
          <w:sz w:val="28"/>
          <w:szCs w:val="28"/>
          <w:rtl/>
        </w:rPr>
      </w:pPr>
      <w:r w:rsidRPr="00B906D8">
        <w:rPr>
          <w:rFonts w:cs="Simplified Arabic" w:hint="cs"/>
          <w:sz w:val="28"/>
          <w:szCs w:val="28"/>
          <w:rtl/>
        </w:rPr>
        <w:t>- تمكن الخبراء من رصد مدى أهمية المشاريع المقترحة وفعاليتها وإمكانية إنجازها من عدمه.</w:t>
      </w:r>
    </w:p>
    <w:p w:rsidR="00D9081B" w:rsidRPr="00B906D8" w:rsidRDefault="00D9081B" w:rsidP="00DA1574">
      <w:pPr>
        <w:spacing w:before="120" w:line="240" w:lineRule="auto"/>
        <w:ind w:firstLine="565"/>
        <w:jc w:val="lowKashida"/>
        <w:rPr>
          <w:rFonts w:cs="Simplified Arabic"/>
          <w:sz w:val="28"/>
          <w:szCs w:val="28"/>
          <w:rtl/>
        </w:rPr>
      </w:pPr>
      <w:r w:rsidRPr="00B906D8">
        <w:rPr>
          <w:rFonts w:cs="Simplified Arabic" w:hint="cs"/>
          <w:sz w:val="28"/>
          <w:szCs w:val="28"/>
          <w:rtl/>
        </w:rPr>
        <w:t xml:space="preserve">- </w:t>
      </w:r>
      <w:proofErr w:type="gramStart"/>
      <w:r w:rsidRPr="00B906D8">
        <w:rPr>
          <w:rFonts w:cs="Simplified Arabic" w:hint="cs"/>
          <w:sz w:val="28"/>
          <w:szCs w:val="28"/>
          <w:rtl/>
        </w:rPr>
        <w:t>تمكن</w:t>
      </w:r>
      <w:proofErr w:type="gramEnd"/>
      <w:r w:rsidRPr="00B906D8">
        <w:rPr>
          <w:rFonts w:cs="Simplified Arabic" w:hint="cs"/>
          <w:sz w:val="28"/>
          <w:szCs w:val="28"/>
          <w:rtl/>
        </w:rPr>
        <w:t xml:space="preserve"> من خفض تكاليف العمليات والمشاريع التنموية، وفرض المزيد من المراقب</w:t>
      </w:r>
      <w:r w:rsidRPr="00B906D8">
        <w:rPr>
          <w:rFonts w:cs="Simplified Arabic" w:hint="eastAsia"/>
          <w:sz w:val="28"/>
          <w:szCs w:val="28"/>
          <w:rtl/>
        </w:rPr>
        <w:t>ة</w:t>
      </w:r>
      <w:r w:rsidRPr="00B906D8">
        <w:rPr>
          <w:rFonts w:cs="Simplified Arabic" w:hint="cs"/>
          <w:sz w:val="28"/>
          <w:szCs w:val="28"/>
          <w:rtl/>
        </w:rPr>
        <w:t xml:space="preserve"> والشفافية على المشاريع التنموية.</w:t>
      </w:r>
    </w:p>
    <w:p w:rsidR="00D9081B" w:rsidRPr="00B906D8" w:rsidRDefault="00D9081B" w:rsidP="00DA1574">
      <w:pPr>
        <w:spacing w:before="120" w:line="240" w:lineRule="auto"/>
        <w:ind w:firstLine="565"/>
        <w:jc w:val="lowKashida"/>
        <w:rPr>
          <w:rFonts w:cs="Simplified Arabic"/>
          <w:sz w:val="28"/>
          <w:szCs w:val="28"/>
          <w:rtl/>
        </w:rPr>
      </w:pPr>
      <w:r w:rsidRPr="00B906D8">
        <w:rPr>
          <w:rFonts w:cs="Simplified Arabic" w:hint="cs"/>
          <w:sz w:val="28"/>
          <w:szCs w:val="28"/>
          <w:rtl/>
        </w:rPr>
        <w:t>- الضمان الوحيد لإدماج المواطنين بشكل مباشر في التنمية المستدامة وتبوء الدور المنوط بهم في التخطيط والتدبير.</w:t>
      </w:r>
    </w:p>
    <w:p w:rsidR="00DB6D3A" w:rsidRDefault="00DB6D3A" w:rsidP="00F87631">
      <w:pPr>
        <w:spacing w:before="120" w:after="0" w:line="240" w:lineRule="auto"/>
        <w:jc w:val="lowKashida"/>
        <w:rPr>
          <w:rFonts w:ascii="Times New Roman" w:eastAsia="Times New Roman" w:hAnsi="Times New Roman" w:cs="Simplified Arabic"/>
          <w:b/>
          <w:bCs/>
          <w:sz w:val="30"/>
          <w:szCs w:val="30"/>
          <w:rtl/>
        </w:rPr>
      </w:pPr>
      <w:r w:rsidRPr="00202E59">
        <w:rPr>
          <w:rFonts w:ascii="Times New Roman" w:eastAsia="Times New Roman" w:hAnsi="Times New Roman" w:cs="Simplified Arabic"/>
          <w:b/>
          <w:bCs/>
          <w:sz w:val="30"/>
          <w:szCs w:val="30"/>
          <w:rtl/>
        </w:rPr>
        <w:lastRenderedPageBreak/>
        <w:t xml:space="preserve">الفرق بين </w:t>
      </w:r>
      <w:r w:rsidRPr="00202E59">
        <w:rPr>
          <w:rFonts w:ascii="Times New Roman" w:eastAsia="Times New Roman" w:hAnsi="Times New Roman" w:cs="Simplified Arabic" w:hint="cs"/>
          <w:b/>
          <w:bCs/>
          <w:sz w:val="30"/>
          <w:szCs w:val="30"/>
          <w:rtl/>
        </w:rPr>
        <w:t>اللامركزية</w:t>
      </w:r>
      <w:r w:rsidRPr="00202E59">
        <w:rPr>
          <w:rFonts w:ascii="Times New Roman" w:eastAsia="Times New Roman" w:hAnsi="Times New Roman" w:cs="Simplified Arabic"/>
          <w:b/>
          <w:bCs/>
          <w:sz w:val="30"/>
          <w:szCs w:val="30"/>
          <w:rtl/>
        </w:rPr>
        <w:t xml:space="preserve"> والإدارة المحلية و</w:t>
      </w:r>
      <w:r w:rsidRPr="00202E59">
        <w:rPr>
          <w:rFonts w:ascii="Times New Roman" w:eastAsia="Times New Roman" w:hAnsi="Times New Roman" w:cs="Simplified Arabic" w:hint="cs"/>
          <w:b/>
          <w:bCs/>
          <w:sz w:val="30"/>
          <w:szCs w:val="30"/>
          <w:rtl/>
        </w:rPr>
        <w:t xml:space="preserve"> </w:t>
      </w:r>
      <w:r w:rsidRPr="00202E59">
        <w:rPr>
          <w:rFonts w:ascii="Times New Roman" w:eastAsia="Times New Roman" w:hAnsi="Times New Roman" w:cs="Simplified Arabic"/>
          <w:b/>
          <w:bCs/>
          <w:sz w:val="30"/>
          <w:szCs w:val="30"/>
          <w:rtl/>
        </w:rPr>
        <w:t>الح</w:t>
      </w:r>
      <w:r w:rsidRPr="00202E59">
        <w:rPr>
          <w:rFonts w:ascii="Times New Roman" w:eastAsia="Times New Roman" w:hAnsi="Times New Roman" w:cs="Simplified Arabic" w:hint="cs"/>
          <w:b/>
          <w:bCs/>
          <w:sz w:val="30"/>
          <w:szCs w:val="30"/>
          <w:rtl/>
        </w:rPr>
        <w:t>ك</w:t>
      </w:r>
      <w:r w:rsidRPr="00202E59">
        <w:rPr>
          <w:rFonts w:ascii="Times New Roman" w:eastAsia="Times New Roman" w:hAnsi="Times New Roman" w:cs="Simplified Arabic"/>
          <w:b/>
          <w:bCs/>
          <w:sz w:val="30"/>
          <w:szCs w:val="30"/>
          <w:rtl/>
        </w:rPr>
        <w:t>م المحلي</w:t>
      </w:r>
      <w:r w:rsidR="00F87631" w:rsidRPr="00F87631">
        <w:rPr>
          <w:rFonts w:cs="Arabic Transparent" w:hint="cs"/>
          <w:color w:val="FF0000"/>
          <w:sz w:val="36"/>
          <w:szCs w:val="36"/>
          <w:rtl/>
        </w:rPr>
        <w:t>(8)</w:t>
      </w:r>
    </w:p>
    <w:tbl>
      <w:tblPr>
        <w:tblStyle w:val="Grilledutableau"/>
        <w:bidiVisual/>
        <w:tblW w:w="0" w:type="auto"/>
        <w:tblLook w:val="04A0"/>
      </w:tblPr>
      <w:tblGrid>
        <w:gridCol w:w="2850"/>
        <w:gridCol w:w="2834"/>
        <w:gridCol w:w="2838"/>
      </w:tblGrid>
      <w:tr w:rsidR="00DB6D3A" w:rsidTr="00F87631">
        <w:tc>
          <w:tcPr>
            <w:tcW w:w="2850" w:type="dxa"/>
          </w:tcPr>
          <w:p w:rsidR="00DB6D3A" w:rsidRDefault="00DB6D3A" w:rsidP="00F87631">
            <w:pPr>
              <w:jc w:val="lowKashida"/>
              <w:rPr>
                <w:rFonts w:ascii="Times New Roman" w:eastAsia="Times New Roman" w:hAnsi="Times New Roman" w:cs="Simplified Arabic"/>
                <w:b/>
                <w:bCs/>
                <w:sz w:val="30"/>
                <w:szCs w:val="30"/>
                <w:rtl/>
              </w:rPr>
            </w:pPr>
            <w:proofErr w:type="gramStart"/>
            <w:r>
              <w:rPr>
                <w:rFonts w:ascii="Times New Roman" w:eastAsia="Times New Roman" w:hAnsi="Times New Roman" w:cs="Simplified Arabic" w:hint="cs"/>
                <w:b/>
                <w:bCs/>
                <w:sz w:val="30"/>
                <w:szCs w:val="30"/>
                <w:rtl/>
              </w:rPr>
              <w:t>اللامركزية</w:t>
            </w:r>
            <w:proofErr w:type="gramEnd"/>
            <w:r w:rsidR="00D008A6">
              <w:rPr>
                <w:rFonts w:ascii="Times New Roman" w:eastAsia="Times New Roman" w:hAnsi="Times New Roman" w:cs="Simplified Arabic" w:hint="cs"/>
                <w:b/>
                <w:bCs/>
                <w:sz w:val="30"/>
                <w:szCs w:val="30"/>
                <w:rtl/>
              </w:rPr>
              <w:t>2.5</w:t>
            </w:r>
          </w:p>
        </w:tc>
        <w:tc>
          <w:tcPr>
            <w:tcW w:w="2834" w:type="dxa"/>
          </w:tcPr>
          <w:p w:rsidR="00DB6D3A" w:rsidRDefault="00DB6D3A" w:rsidP="00F87631">
            <w:pPr>
              <w:jc w:val="lowKashida"/>
              <w:rPr>
                <w:rFonts w:ascii="Times New Roman" w:eastAsia="Times New Roman" w:hAnsi="Times New Roman" w:cs="Simplified Arabic"/>
                <w:b/>
                <w:bCs/>
                <w:sz w:val="30"/>
                <w:szCs w:val="30"/>
                <w:rtl/>
              </w:rPr>
            </w:pPr>
            <w:proofErr w:type="gramStart"/>
            <w:r>
              <w:rPr>
                <w:rFonts w:ascii="Times New Roman" w:eastAsia="Times New Roman" w:hAnsi="Times New Roman" w:cs="Simplified Arabic" w:hint="cs"/>
                <w:b/>
                <w:bCs/>
                <w:sz w:val="30"/>
                <w:szCs w:val="30"/>
                <w:rtl/>
              </w:rPr>
              <w:t>الإدارة</w:t>
            </w:r>
            <w:proofErr w:type="gramEnd"/>
            <w:r>
              <w:rPr>
                <w:rFonts w:ascii="Times New Roman" w:eastAsia="Times New Roman" w:hAnsi="Times New Roman" w:cs="Simplified Arabic" w:hint="cs"/>
                <w:b/>
                <w:bCs/>
                <w:sz w:val="30"/>
                <w:szCs w:val="30"/>
                <w:rtl/>
              </w:rPr>
              <w:t xml:space="preserve"> المحلية</w:t>
            </w:r>
            <w:r w:rsidR="00D008A6">
              <w:rPr>
                <w:rFonts w:ascii="Times New Roman" w:eastAsia="Times New Roman" w:hAnsi="Times New Roman" w:cs="Simplified Arabic" w:hint="cs"/>
                <w:b/>
                <w:bCs/>
                <w:sz w:val="30"/>
                <w:szCs w:val="30"/>
                <w:rtl/>
              </w:rPr>
              <w:t>2.5</w:t>
            </w:r>
          </w:p>
        </w:tc>
        <w:tc>
          <w:tcPr>
            <w:tcW w:w="2838" w:type="dxa"/>
          </w:tcPr>
          <w:p w:rsidR="00DB6D3A" w:rsidRDefault="00DB6D3A" w:rsidP="00F87631">
            <w:pPr>
              <w:jc w:val="lowKashida"/>
              <w:rPr>
                <w:rFonts w:ascii="Times New Roman" w:eastAsia="Times New Roman" w:hAnsi="Times New Roman" w:cs="Simplified Arabic"/>
                <w:b/>
                <w:bCs/>
                <w:sz w:val="30"/>
                <w:szCs w:val="30"/>
                <w:rtl/>
              </w:rPr>
            </w:pPr>
            <w:proofErr w:type="gramStart"/>
            <w:r>
              <w:rPr>
                <w:rFonts w:ascii="Times New Roman" w:eastAsia="Times New Roman" w:hAnsi="Times New Roman" w:cs="Simplified Arabic" w:hint="cs"/>
                <w:b/>
                <w:bCs/>
                <w:sz w:val="30"/>
                <w:szCs w:val="30"/>
                <w:rtl/>
              </w:rPr>
              <w:t>الحكم</w:t>
            </w:r>
            <w:proofErr w:type="gramEnd"/>
            <w:r>
              <w:rPr>
                <w:rFonts w:ascii="Times New Roman" w:eastAsia="Times New Roman" w:hAnsi="Times New Roman" w:cs="Simplified Arabic" w:hint="cs"/>
                <w:b/>
                <w:bCs/>
                <w:sz w:val="30"/>
                <w:szCs w:val="30"/>
                <w:rtl/>
              </w:rPr>
              <w:t xml:space="preserve"> المحلي</w:t>
            </w:r>
            <w:r w:rsidR="00D008A6">
              <w:rPr>
                <w:rFonts w:ascii="Times New Roman" w:eastAsia="Times New Roman" w:hAnsi="Times New Roman" w:cs="Simplified Arabic" w:hint="cs"/>
                <w:b/>
                <w:bCs/>
                <w:sz w:val="30"/>
                <w:szCs w:val="30"/>
                <w:rtl/>
              </w:rPr>
              <w:t>3</w:t>
            </w:r>
          </w:p>
        </w:tc>
      </w:tr>
      <w:tr w:rsidR="00DB6D3A" w:rsidTr="00F87631">
        <w:tc>
          <w:tcPr>
            <w:tcW w:w="2850" w:type="dxa"/>
          </w:tcPr>
          <w:p w:rsidR="00DB6D3A" w:rsidRPr="00604A38" w:rsidRDefault="00310F29" w:rsidP="00F87631">
            <w:pPr>
              <w:jc w:val="lowKashida"/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</w:rPr>
              <w:t xml:space="preserve">- </w:t>
            </w:r>
            <w:r w:rsidR="00DB6D3A"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>لا تقتصر على أقاليم محددة</w:t>
            </w:r>
            <w:r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</w:rPr>
              <w:t>.</w:t>
            </w:r>
          </w:p>
          <w:p w:rsidR="00DB6D3A" w:rsidRPr="00604A38" w:rsidRDefault="00DB6D3A" w:rsidP="00F87631">
            <w:pPr>
              <w:jc w:val="lowKashida"/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</w:pPr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 xml:space="preserve">  </w:t>
            </w:r>
            <w:r w:rsidR="00310F29"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</w:rPr>
              <w:t>-</w:t>
            </w:r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> تأخذ الخصائص الس</w:t>
            </w:r>
            <w:r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</w:rPr>
              <w:t>ك</w:t>
            </w:r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 xml:space="preserve">انية أو وحدة المصلحة أو </w:t>
            </w:r>
            <w:proofErr w:type="gramStart"/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>الانتماء</w:t>
            </w:r>
            <w:proofErr w:type="gramEnd"/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 xml:space="preserve"> </w:t>
            </w:r>
          </w:p>
          <w:p w:rsidR="00DB6D3A" w:rsidRPr="00604A38" w:rsidRDefault="00DB6D3A" w:rsidP="00F87631">
            <w:pPr>
              <w:jc w:val="lowKashida"/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</w:pPr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 xml:space="preserve">  </w:t>
            </w:r>
            <w:r w:rsidR="00310F29"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</w:rPr>
              <w:t>-</w:t>
            </w:r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>عـدم الاستقلالية</w:t>
            </w:r>
          </w:p>
          <w:p w:rsidR="00DB6D3A" w:rsidRPr="00604A38" w:rsidRDefault="00DB6D3A" w:rsidP="00F87631">
            <w:pPr>
              <w:jc w:val="lowKashida"/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</w:pPr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 xml:space="preserve"> الصلاحيات ممنوحة بموجب قرار إداري للأجهزة التنفيذية المحلية </w:t>
            </w:r>
          </w:p>
          <w:p w:rsidR="00DB6D3A" w:rsidRPr="00F87631" w:rsidRDefault="00DB6D3A" w:rsidP="00F87631">
            <w:pPr>
              <w:pStyle w:val="Paragraphedeliste"/>
              <w:numPr>
                <w:ilvl w:val="0"/>
                <w:numId w:val="2"/>
              </w:numPr>
              <w:jc w:val="lowKashida"/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</w:pPr>
            <w:r w:rsidRPr="00F87631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 xml:space="preserve">لا تتضمن مجالس منتخبة </w:t>
            </w:r>
          </w:p>
          <w:p w:rsidR="00DB6D3A" w:rsidRDefault="00DB6D3A" w:rsidP="00F87631">
            <w:pPr>
              <w:jc w:val="lowKashida"/>
              <w:rPr>
                <w:rFonts w:ascii="Times New Roman" w:eastAsia="Times New Roman" w:hAnsi="Times New Roman" w:cs="Simplified Arabic"/>
                <w:b/>
                <w:bCs/>
                <w:sz w:val="30"/>
                <w:szCs w:val="30"/>
                <w:rtl/>
              </w:rPr>
            </w:pPr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> الموقع ( الم</w:t>
            </w:r>
            <w:r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</w:rPr>
              <w:t>ك</w:t>
            </w:r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>ان) ليس عنصر</w:t>
            </w:r>
            <w:r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</w:rPr>
              <w:t>ا</w:t>
            </w:r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 xml:space="preserve"> أساسي</w:t>
            </w:r>
            <w:r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</w:rPr>
              <w:t>ا</w:t>
            </w:r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 xml:space="preserve"> العنصر الأساسي هو </w:t>
            </w:r>
            <w:proofErr w:type="gramStart"/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>الغرض</w:t>
            </w:r>
            <w:proofErr w:type="gramEnd"/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 xml:space="preserve"> وليس الم</w:t>
            </w:r>
            <w:r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</w:rPr>
              <w:t>ك</w:t>
            </w:r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>ان.</w:t>
            </w:r>
          </w:p>
          <w:p w:rsidR="00DB6D3A" w:rsidRDefault="00DB6D3A" w:rsidP="00F87631">
            <w:pPr>
              <w:jc w:val="lowKashida"/>
              <w:rPr>
                <w:rFonts w:ascii="Times New Roman" w:eastAsia="Times New Roman" w:hAnsi="Times New Roman" w:cs="Simplified Arabic"/>
                <w:b/>
                <w:bCs/>
                <w:sz w:val="30"/>
                <w:szCs w:val="30"/>
                <w:rtl/>
              </w:rPr>
            </w:pPr>
          </w:p>
          <w:p w:rsidR="00DB6D3A" w:rsidRDefault="00DB6D3A" w:rsidP="00F87631">
            <w:pPr>
              <w:jc w:val="lowKashida"/>
              <w:rPr>
                <w:rFonts w:ascii="Times New Roman" w:eastAsia="Times New Roman" w:hAnsi="Times New Roman" w:cs="Simplified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34" w:type="dxa"/>
          </w:tcPr>
          <w:p w:rsidR="00DB6D3A" w:rsidRDefault="00F87631" w:rsidP="00F87631">
            <w:pPr>
              <w:jc w:val="lowKashida"/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</w:rPr>
              <w:t xml:space="preserve">- </w:t>
            </w:r>
            <w:r w:rsidR="00DB6D3A"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>تنفيذية فقط</w:t>
            </w:r>
            <w:r w:rsidR="00DB6D3A"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</w:rPr>
              <w:t xml:space="preserve"> </w:t>
            </w:r>
          </w:p>
          <w:p w:rsidR="00DB6D3A" w:rsidRPr="00604A38" w:rsidRDefault="00DB6D3A" w:rsidP="00F87631">
            <w:pPr>
              <w:jc w:val="lowKashida"/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</w:pPr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>  تختص بأقاليم ذات خصائص س</w:t>
            </w:r>
            <w:r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</w:rPr>
              <w:t>ك</w:t>
            </w:r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 xml:space="preserve">انية </w:t>
            </w:r>
            <w:proofErr w:type="gramStart"/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>واقتصادية</w:t>
            </w:r>
            <w:proofErr w:type="gramEnd"/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 xml:space="preserve"> محددة ومتجانسة </w:t>
            </w:r>
          </w:p>
          <w:p w:rsidR="00DB6D3A" w:rsidRPr="00921B2B" w:rsidRDefault="00DB6D3A" w:rsidP="00921B2B">
            <w:pPr>
              <w:pStyle w:val="Paragraphedeliste"/>
              <w:numPr>
                <w:ilvl w:val="0"/>
                <w:numId w:val="2"/>
              </w:numPr>
              <w:jc w:val="lowKashida"/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</w:pPr>
            <w:r w:rsidRPr="00921B2B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 xml:space="preserve">تتضمن مجالس شعبية منتخبـة </w:t>
            </w:r>
          </w:p>
          <w:p w:rsidR="00DB6D3A" w:rsidRPr="00604A38" w:rsidRDefault="00DB6D3A" w:rsidP="00F87631">
            <w:pPr>
              <w:jc w:val="lowKashida"/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</w:pPr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 xml:space="preserve">   </w:t>
            </w:r>
            <w:r w:rsidR="00921B2B"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</w:rPr>
              <w:t xml:space="preserve">- </w:t>
            </w:r>
            <w:proofErr w:type="gramStart"/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>استقلال</w:t>
            </w:r>
            <w:proofErr w:type="gramEnd"/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 xml:space="preserve"> الأجهزة الإدارية التنفيذية.</w:t>
            </w:r>
          </w:p>
          <w:p w:rsidR="00DB6D3A" w:rsidRPr="00604A38" w:rsidRDefault="00DB6D3A" w:rsidP="00F87631">
            <w:pPr>
              <w:jc w:val="lowKashida"/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</w:pPr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>   صورة من صور الح</w:t>
            </w:r>
            <w:r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</w:rPr>
              <w:t>ك</w:t>
            </w:r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 xml:space="preserve">م المحلي </w:t>
            </w:r>
          </w:p>
          <w:p w:rsidR="00DB6D3A" w:rsidRPr="00604A38" w:rsidRDefault="00DB6D3A" w:rsidP="00F87631">
            <w:pPr>
              <w:jc w:val="lowKashida"/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</w:pPr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>  الصلاحيات ممنوحة بموجب التشريع ولا تنزع إلا بقرار تشريعي</w:t>
            </w:r>
          </w:p>
          <w:p w:rsidR="00DB6D3A" w:rsidRDefault="00DB6D3A" w:rsidP="00F87631">
            <w:pPr>
              <w:jc w:val="lowKashida"/>
              <w:rPr>
                <w:rFonts w:ascii="Times New Roman" w:eastAsia="Times New Roman" w:hAnsi="Times New Roman" w:cs="Simplified Arabic"/>
                <w:b/>
                <w:bCs/>
                <w:sz w:val="30"/>
                <w:szCs w:val="30"/>
                <w:rtl/>
              </w:rPr>
            </w:pPr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>  الموقع الجغرافي عنصر أساسي في الإدارة المحلية. </w:t>
            </w:r>
          </w:p>
        </w:tc>
        <w:tc>
          <w:tcPr>
            <w:tcW w:w="2838" w:type="dxa"/>
          </w:tcPr>
          <w:p w:rsidR="00DB6D3A" w:rsidRPr="00604A38" w:rsidRDefault="0013311E" w:rsidP="00F87631">
            <w:pPr>
              <w:tabs>
                <w:tab w:val="left" w:pos="261"/>
              </w:tabs>
              <w:jc w:val="lowKashida"/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</w:rPr>
              <w:t>-</w:t>
            </w:r>
            <w:proofErr w:type="gramStart"/>
            <w:r w:rsidR="00DB6D3A"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>قضـائي</w:t>
            </w:r>
            <w:proofErr w:type="gramEnd"/>
            <w:r w:rsidR="00DB6D3A"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 xml:space="preserve"> </w:t>
            </w:r>
          </w:p>
          <w:p w:rsidR="00DB6D3A" w:rsidRPr="00604A38" w:rsidRDefault="00DB6D3A" w:rsidP="00F87631">
            <w:pPr>
              <w:tabs>
                <w:tab w:val="left" w:pos="261"/>
              </w:tabs>
              <w:jc w:val="lowKashida"/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</w:pPr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> </w:t>
            </w:r>
            <w:proofErr w:type="spellStart"/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>شريعي</w:t>
            </w:r>
            <w:proofErr w:type="spellEnd"/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 xml:space="preserve"> </w:t>
            </w:r>
          </w:p>
          <w:p w:rsidR="00DB6D3A" w:rsidRPr="00604A38" w:rsidRDefault="00DB6D3A" w:rsidP="00F87631">
            <w:pPr>
              <w:tabs>
                <w:tab w:val="left" w:pos="261"/>
              </w:tabs>
              <w:jc w:val="lowKashida"/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</w:pPr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 xml:space="preserve">   </w:t>
            </w:r>
            <w:proofErr w:type="gramStart"/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>تنفيـذي</w:t>
            </w:r>
            <w:proofErr w:type="gramEnd"/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 xml:space="preserve"> </w:t>
            </w:r>
          </w:p>
          <w:p w:rsidR="00DB6D3A" w:rsidRPr="00604A38" w:rsidRDefault="00DB6D3A" w:rsidP="00552344">
            <w:pPr>
              <w:tabs>
                <w:tab w:val="left" w:pos="261"/>
              </w:tabs>
              <w:jc w:val="lowKashida"/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</w:pPr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>    درجة عالية من استقلال الأجهزة التنفيذيـة عن الجهاز المر</w:t>
            </w:r>
            <w:r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</w:rPr>
              <w:t>ك</w:t>
            </w:r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>زي للدولة</w:t>
            </w:r>
            <w:r w:rsidR="00552344"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</w:rPr>
              <w:t>.</w:t>
            </w:r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 xml:space="preserve"> </w:t>
            </w:r>
          </w:p>
          <w:p w:rsidR="00DB6D3A" w:rsidRPr="00604A38" w:rsidRDefault="004C5EF5" w:rsidP="00F87631">
            <w:pPr>
              <w:tabs>
                <w:tab w:val="left" w:pos="261"/>
              </w:tabs>
              <w:jc w:val="lowKashida"/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</w:rPr>
              <w:t xml:space="preserve">- </w:t>
            </w:r>
            <w:r w:rsidR="00DB6D3A"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 xml:space="preserve">يشمل الإدارة المحلية </w:t>
            </w:r>
          </w:p>
          <w:p w:rsidR="00DB6D3A" w:rsidRPr="00604A38" w:rsidRDefault="00DB6D3A" w:rsidP="00F87631">
            <w:pPr>
              <w:tabs>
                <w:tab w:val="left" w:pos="261"/>
              </w:tabs>
              <w:jc w:val="lowKashida"/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</w:pPr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>الصلاحيات ممنوحة بموجب التشريع.</w:t>
            </w:r>
          </w:p>
          <w:p w:rsidR="00DB6D3A" w:rsidRPr="00604A38" w:rsidRDefault="00DB6D3A" w:rsidP="00F87631">
            <w:pPr>
              <w:tabs>
                <w:tab w:val="left" w:pos="261"/>
              </w:tabs>
              <w:jc w:val="lowKashida"/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</w:pPr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 xml:space="preserve"> تتضمن مجالس منتخبة. </w:t>
            </w:r>
          </w:p>
          <w:p w:rsidR="00DB6D3A" w:rsidRDefault="00DB6D3A" w:rsidP="00F87631">
            <w:pPr>
              <w:jc w:val="lowKashida"/>
              <w:rPr>
                <w:rFonts w:ascii="Times New Roman" w:eastAsia="Times New Roman" w:hAnsi="Times New Roman" w:cs="Simplified Arabic"/>
                <w:b/>
                <w:bCs/>
                <w:sz w:val="30"/>
                <w:szCs w:val="30"/>
                <w:rtl/>
              </w:rPr>
            </w:pPr>
            <w:r w:rsidRPr="00604A38">
              <w:rPr>
                <w:rFonts w:ascii="Times New Roman" w:eastAsia="Times New Roman" w:hAnsi="Times New Roman" w:cs="Simplified Arabic"/>
                <w:sz w:val="30"/>
                <w:szCs w:val="30"/>
                <w:rtl/>
              </w:rPr>
              <w:t>الموقع عنصر أساسي</w:t>
            </w:r>
          </w:p>
        </w:tc>
      </w:tr>
    </w:tbl>
    <w:p w:rsidR="00DB6D3A" w:rsidRPr="00DB6D3A" w:rsidRDefault="00DB6D3A" w:rsidP="00F87631">
      <w:pPr>
        <w:spacing w:after="0" w:line="240" w:lineRule="auto"/>
      </w:pPr>
    </w:p>
    <w:sectPr w:rsidR="00DB6D3A" w:rsidRPr="00DB6D3A" w:rsidSect="00F408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16C1"/>
    <w:multiLevelType w:val="hybridMultilevel"/>
    <w:tmpl w:val="D1B6BAC8"/>
    <w:lvl w:ilvl="0" w:tplc="17E033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673A1"/>
    <w:multiLevelType w:val="hybridMultilevel"/>
    <w:tmpl w:val="FF54BE8C"/>
    <w:lvl w:ilvl="0" w:tplc="D34E026A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165DC"/>
    <w:rsid w:val="00081E8E"/>
    <w:rsid w:val="000C1917"/>
    <w:rsid w:val="001026A8"/>
    <w:rsid w:val="0013311E"/>
    <w:rsid w:val="00134984"/>
    <w:rsid w:val="00310F29"/>
    <w:rsid w:val="004365E5"/>
    <w:rsid w:val="004C5EF5"/>
    <w:rsid w:val="00552344"/>
    <w:rsid w:val="005535E0"/>
    <w:rsid w:val="00735127"/>
    <w:rsid w:val="00921B2B"/>
    <w:rsid w:val="009F53C5"/>
    <w:rsid w:val="00A40F84"/>
    <w:rsid w:val="00AD7DA5"/>
    <w:rsid w:val="00B165DC"/>
    <w:rsid w:val="00B22219"/>
    <w:rsid w:val="00D008A6"/>
    <w:rsid w:val="00D6589E"/>
    <w:rsid w:val="00D9081B"/>
    <w:rsid w:val="00DA1574"/>
    <w:rsid w:val="00DB6D3A"/>
    <w:rsid w:val="00F408AE"/>
    <w:rsid w:val="00F73E6C"/>
    <w:rsid w:val="00F8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8AE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35127"/>
    <w:rPr>
      <w:b/>
      <w:bCs/>
    </w:rPr>
  </w:style>
  <w:style w:type="table" w:styleId="Grilledutableau">
    <w:name w:val="Table Grid"/>
    <w:basedOn w:val="TableauNormal"/>
    <w:uiPriority w:val="59"/>
    <w:rsid w:val="00DB6D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A40F84"/>
    <w:pPr>
      <w:bidi w:val="0"/>
      <w:spacing w:after="120" w:line="480" w:lineRule="auto"/>
      <w:ind w:left="283"/>
    </w:pPr>
    <w:rPr>
      <w:rFonts w:ascii="Calibri" w:eastAsia="Calibri" w:hAnsi="Calibri" w:cs="Arial"/>
      <w:lang w:val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A40F84"/>
    <w:rPr>
      <w:rFonts w:ascii="Calibri" w:eastAsia="Calibri" w:hAnsi="Calibri" w:cs="Arial"/>
      <w:lang w:val="fr-FR"/>
    </w:rPr>
  </w:style>
  <w:style w:type="paragraph" w:styleId="Paragraphedeliste">
    <w:name w:val="List Paragraph"/>
    <w:basedOn w:val="Normal"/>
    <w:uiPriority w:val="34"/>
    <w:qFormat/>
    <w:rsid w:val="00310F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nilesoft® Computers Systems...Ltd Corporation.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Ouattar Ahmed</dc:creator>
  <cp:keywords/>
  <dc:description/>
  <cp:lastModifiedBy>Ouattar Ahmed</cp:lastModifiedBy>
  <cp:revision>20</cp:revision>
  <dcterms:created xsi:type="dcterms:W3CDTF">2023-05-22T08:12:00Z</dcterms:created>
  <dcterms:modified xsi:type="dcterms:W3CDTF">2023-05-29T21:27:00Z</dcterms:modified>
</cp:coreProperties>
</file>